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EinkFachwPrV — Bestehen der Prüfung, Gesamtnote</w:t>
      </w:r>
    </w:p>
    <w:p>
      <w:r>
        <w:rPr>
          <w:color w:val="555555"/>
          <w:sz w:val="18"/>
        </w:rPr>
        <w:t xml:space="preserve">Verordnung über die Prüfung zum anerkannten Fortbildungsabschluss Geprüfter Fachwirt für Einkauf und Geprüfte Fachwirtin für Einkauf</w:t>
      </w:r>
    </w:p>
    <w:p>
      <w:r>
        <w:rPr>
          <w:color w:val="555555"/>
          <w:sz w:val="18"/>
        </w:rPr>
        <w:t xml:space="preserve">Historische Fassung: Stand 10.01.2020 bis 24.12.2020. Dies ist nicht die aktuelle Fassung.</w:t>
      </w:r>
    </w:p>
    <w:p>
      <w:r>
        <w:t xml:space="preserve">(1) Die Prüfung ist bestanden, wenn ohne Rundung in der schriftlichen und der mündlichen Prüfung jeweils mindestens 50 Punkte erreicht worden sind.</w:t>
      </w:r>
    </w:p>
    <w:p>
      <w:r>
        <w:t xml:space="preserve">(2) Ist die Prüfung bestanden, sind die folgenden Punktebewertungen jeweils kaufmännisch auf eine ganze Zahl zu runden:</w:t>
      </w:r>
    </w:p>
    <w:p>
      <w:pPr>
        <w:ind w:left="420"/>
      </w:pPr>
      <w:r>
        <w:t xml:space="preserve">1. die zusammengefasste Bewertung der schriftlichen Prüfung,</w:t>
      </w:r>
    </w:p>
    <w:p>
      <w:pPr>
        <w:ind w:left="420"/>
      </w:pPr>
      <w:r>
        <w:t xml:space="preserve">2. die zusammengefasste Bewertung der mündlichen Prüfung.</w:t>
      </w:r>
    </w:p>
    <w:p>
      <w:r>
        <w:t xml:space="preserve">(3) Für die Bildung einer Gesamtnote ist als Gesamtpunktzahl das arithmetische Mittel der beiden Prüfungsteile zu berechnen. Die Gesamtpunktzahl ist kaufmännisch auf eine ganze Zahl zu runden. Der gerundeten Gesamtpunktzahl ist nach Anlage 1 die Note als Dezimalzahl und die Note in Worten zuzuordnen. Die zugeordnete Note ist die Gesamtnote.</w:t>
      </w:r>
    </w:p>
    <w:p>
      <w:r>
        <w:rPr>
          <w:color w:val="555555"/>
          <w:sz w:val="17"/>
        </w:rPr>
        <w:t xml:space="preserve">Zitiervorschlag: § 7 EinkFachwPrV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https://recht.nulegal.eu/gesetze/EinkFachwPrV/7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