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EinkFachwBAProPPrV — Bestehen der Prüfung, Gesamtnote</w:t>
      </w:r>
    </w:p>
    <w:p>
      <w:r>
        <w:rPr>
          <w:color w:val="555555"/>
          <w:sz w:val="18"/>
        </w:rPr>
        <w:t xml:space="preserve">Einkaufsfachwirt-Bachelor Professional in Procurement-Prüfungsverordnung</w:t>
      </w:r>
    </w:p>
    <w:p>
      <w:r>
        <w:rPr>
          <w:color w:val="555555"/>
          <w:sz w:val="18"/>
        </w:rPr>
        <w:t xml:space="preserve">Stand: 24.12.2020 (konsolidierte Textfassung, kein amtliches Inkrafttretensdatum)</w:t>
      </w:r>
    </w:p>
    <w:p>
      <w:r>
        <w:t xml:space="preserve">(1) Die Prüfung ist bestanden, wenn ohne Rundung in der schriftlichen und der mündlichen Prüfung jeweils mindestens 50 Punkte erreicht worden sind.</w:t>
      </w:r>
    </w:p>
    <w:p>
      <w:r>
        <w:t xml:space="preserve">(2) Ist die Prüfung bestanden, sind die folgenden Punktebewertungen jeweils kaufmännisch auf eine ganze Zahl zu runden:</w:t>
      </w:r>
    </w:p>
    <w:p>
      <w:pPr>
        <w:ind w:left="420"/>
      </w:pPr>
      <w:r>
        <w:t xml:space="preserve">1. die zusammengefasste Bewertung der schriftlichen Prüfung,</w:t>
      </w:r>
    </w:p>
    <w:p>
      <w:pPr>
        <w:ind w:left="420"/>
      </w:pPr>
      <w:r>
        <w:t xml:space="preserve">2. die zusammengefasste Bewertung der mündlichen Prüfung.</w:t>
      </w:r>
    </w:p>
    <w:p>
      <w:r>
        <w:t xml:space="preserve">(3) Für die Bildung einer Gesamtnote ist als Gesamtpunktzahl das arithmetische Mittel der beiden Prüfungsteile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7 EinkFachwBAProPPrV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https://recht.nulegal.eu/gesetze/EinkFachwBAProPPrV/7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