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EinkFachwBAProPPrV — Ausbildereignung</w:t>
      </w:r>
    </w:p>
    <w:p>
      <w:r>
        <w:rPr>
          <w:color w:val="555555"/>
          <w:sz w:val="18"/>
        </w:rPr>
        <w:t xml:space="preserve">Einkaufsfachwirt-Bachelor Professional in Procurement-Prüfungsverordnung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Wer die Prüfung nach dieser Verordnung bestanden hat, ist vom schriftlichen Teil der Prüfung der nach dem Berufsbildungsgesetz erlassenen Ausbilder-Eignungsverordnung befreit.</w:t>
      </w:r>
    </w:p>
    <w:p>
      <w:r>
        <w:rPr>
          <w:color w:val="555555"/>
          <w:sz w:val="17"/>
        </w:rPr>
        <w:t xml:space="preserve">Zitiervorschlag: § 10 EinkFachwBAProPPrV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https://recht.nulegal.eu/gesetze/EinkFachwBAProPPrV/10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