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EinigungsV (Bayern)</w:t>
      </w:r>
    </w:p>
    <w:p>
      <w:r>
        <w:rPr>
          <w:color w:val="555555"/>
          <w:sz w:val="18"/>
        </w:rPr>
        <w:t xml:space="preserve">Einigungsstellenverordnung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15 Abs. 1 und 11 Satz 1 des Gesetzes gegen den unlauteren Wettbewerb (UWG) in der Fassung der Bekanntmachung vom 3. Juli 2004 (BGBl I S. 1414) erlässt die Bayerische Staatsregierung folgende Verordnung:</w:t>
      </w:r>
    </w:p>
    <w:p>
      <w:r>
        <w:rPr>
          <w:color w:val="555555"/>
          <w:sz w:val="17"/>
        </w:rPr>
        <w:t xml:space="preserve">Zitiervorschlag: Eingangsformel EinigungsV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https://recht.nulegal.eu/gesetze/EinigungsV/eingangsformel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