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EinigVtrG — Verordnungsermächtigung (Verträge der Deutschen Demokratischen Republik im Bereich der sozialen Sicherheit)</w:t>
      </w:r>
    </w:p>
    <w:p>
      <w:r>
        <w:rPr>
          <w:color w:val="555555"/>
          <w:sz w:val="18"/>
        </w:rPr>
        <w:t xml:space="preserve">Gesetz zu dem Vertrag vom 31. August 1990 zwischen der Bundesrepublik Deutschland und der Deutschen Demokratischen Republik über die Herstellung der Einheit Deutschlands - Einigungsvertragsgesetz - und der Vereinbarung vom 18. September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durch Rechtsverordnung vorübergehend die weitere Anwendung der von Artikel 12 des Einigungsvertrages erfaßten völkerrechtlichen Verträge der Deutschen Demokratischen Republik im Bereich der sozialen Sicherheit (gesetzliche Kranken-, Unfall- und Rentenversicherung, Arbeitsförderung sowie Familienleistungen) in dem in Artikel 3 des Einigungsvertrages genannten Gebiet zu regeln, bis das vereinte Deutschland seine Haltung zum Übergang dieser Verträge festgelegt hat. Zur Durchführung können insbesondere Regelungen getroffen werden über</w:t>
      </w:r>
    </w:p>
    <w:p>
      <w:pPr>
        <w:ind w:left="420"/>
      </w:pPr>
      <w:r>
        <w:t xml:space="preserve">1. die Zuständigkeit der Versicherungsträger oder anderer Stellen,</w:t>
      </w:r>
    </w:p>
    <w:p>
      <w:pPr>
        <w:ind w:left="420"/>
      </w:pPr>
      <w:r>
        <w:t xml:space="preserve">2. das Verwaltungsverfahren,</w:t>
      </w:r>
    </w:p>
    <w:p>
      <w:pPr>
        <w:ind w:left="420"/>
      </w:pPr>
      <w:r>
        <w:t xml:space="preserve">3. den Ausgleich außergewöhnlicher finanzieller Belastungen eines Trägers der gesetzlichen Krankenversicherung aus der Durchführung eines Vertrages unter den Trägern,</w:t>
      </w:r>
    </w:p>
    <w:p>
      <w:pPr>
        <w:ind w:left="420"/>
      </w:pPr>
      <w:r>
        <w:t xml:space="preserve">4. die Umlage von Aufwendungen für die Erbringung von Leistungen der gesetzlichen Kranken- oder Unfallversicherung auf die Träger der Kranken- oder Unfallversicherung,</w:t>
      </w:r>
    </w:p>
    <w:p>
      <w:pPr>
        <w:ind w:left="420"/>
      </w:pPr>
      <w:r>
        <w:t xml:space="preserve">5. die Erstattung von Krankheitskosten, wenn die Leistungen auf eigene Rechnung in Anspruch genommen werden,</w:t>
      </w:r>
    </w:p>
    <w:p>
      <w:pPr>
        <w:ind w:left="420"/>
      </w:pPr>
      <w:r>
        <w:t xml:space="preserve">6. die Verrechnung der aufgrund der Verträge erbrachten Leistungen der Versicherungsträger oder anderer Stellen der Vertragsstaaten,</w:t>
      </w:r>
    </w:p>
    <w:p>
      <w:pPr>
        <w:ind w:left="420"/>
      </w:pPr>
      <w:r>
        <w:t xml:space="preserve">7. die gegenseitige Umrechnung von Versicherungszeiten nach den Rechtsvorschriften der Vertragsstaaten.</w:t>
      </w:r>
    </w:p>
    <w:p>
      <w:r>
        <w:t xml:space="preserve">(2) Die Rechtsverordnung bedarf der Zustimmung des Bundesrates, soweit darin Regelungen getroffen werden, die bei einem Gesetz die Zustimmungsbedürftigkeit begründen würden.</w:t>
      </w:r>
    </w:p>
    <w:p>
      <w:r>
        <w:rPr>
          <w:color w:val="555555"/>
          <w:sz w:val="17"/>
        </w:rPr>
        <w:t xml:space="preserve">Zitiervorschlag: Art 3 EinigVtrG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