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EinigVtr — Ausnahmebestimmung</w:t>
      </w:r>
    </w:p>
    <w:p>
      <w:r>
        <w:rPr>
          <w:color w:val="555555"/>
          <w:sz w:val="18"/>
        </w:rPr>
        <w:t xml:space="preserve">Einigungsvertrag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Artikel 131 des Grundgesetzes wird in dem in Artikel 3 genannten Gebiet vorerst nicht in Kraft gesetzt.</w:t>
      </w:r>
    </w:p>
    <w:p>
      <w:r>
        <w:rPr>
          <w:color w:val="555555"/>
          <w:sz w:val="17"/>
        </w:rPr>
        <w:t xml:space="preserve">Zitiervorschlag: Art 6 EinigVtr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https://recht.nulegal.eu/gesetze/EinigVtr/6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