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2 EinigVtr — Hauptstadt, Tag der Deutschen Einheit</w:t>
      </w:r>
    </w:p>
    <w:p>
      <w:r>
        <w:rPr>
          <w:color w:val="555555"/>
          <w:sz w:val="18"/>
        </w:rPr>
        <w:t xml:space="preserve">Einigungsvertrag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Hauptstadt Deutschlands ist Berlin. Die Frage des Sitzes von Parlament und Regierung wird nach der Herstellung der Einheit Deutschlands entschieden.</w:t>
      </w:r>
    </w:p>
    <w:p>
      <w:r>
        <w:t xml:space="preserve">(2) Der 3. Oktober ist als Tag der Deutschen Einheit gesetzlicher Feiertag.</w:t>
      </w:r>
    </w:p>
    <w:p>
      <w:r>
        <w:rPr>
          <w:color w:val="555555"/>
          <w:sz w:val="17"/>
        </w:rPr>
        <w:t xml:space="preserve">Zitiervorschlag: Art 2 EinigVtr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https://recht.nulegal.eu/gesetze/EinigVtr/2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