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Eingliederungsgesetz Chemnitz (Sachsen) — Stellenbewirtschaftung</w:t>
      </w:r>
    </w:p>
    <w:p>
      <w:r>
        <w:rPr>
          <w:color w:val="555555"/>
          <w:sz w:val="18"/>
        </w:rPr>
        <w:t xml:space="preserve">Eingliederungsgesetz Chemnitz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gemäß § 1 einzugliedernden Gemeinden dürfen</w:t>
      </w:r>
    </w:p>
    <w:p>
      <w:r>
        <w:t xml:space="preserve">1. freie oder freiwerdende Stellen nicht besetzen mit Ausnahme der Stellen, für deren Besetzung bereits eine schriftliche Einstellungszusage gegeben wurde,</w:t>
      </w:r>
    </w:p>
    <w:p>
      <w:r>
        <w:t xml:space="preserve">2. Höhergruppierungen von Angestellten und Arbeitern nur aufgrund eines entsprechenden rechtlichen Anspruches durchführen.</w:t>
      </w:r>
    </w:p>
    <w:p>
      <w:r>
        <w:t xml:space="preserve">§ 12 Abs. 1 Satz 2 gilt entsprechend.</w:t>
      </w:r>
    </w:p>
    <w:p>
      <w:r>
        <w:t xml:space="preserve">(2) In den gemäß § 1 einzugliedernden Gemeinden findet bis zum Inkrafttreten der Gebietsänderung eine Wahl des Bürgermeisters nicht mehr statt.</w:t>
      </w:r>
    </w:p>
    <w:p>
      <w:r>
        <w:rPr>
          <w:color w:val="555555"/>
          <w:sz w:val="17"/>
        </w:rPr>
        <w:t xml:space="preserve">Zitiervorschlag: § 13 Eingliederungsgesetz Chemnitz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https://recht.nulegal.eu/gesetze/Eingliederungsgesetz%20Chemnitz/13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Eingliederungsgesetz Chemnitz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