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EinglSchuruV (Brandenburg) — Allgemeines zur Eingliederung fremdsprachiger Schülerinnen und Schüler</w:t>
      </w:r>
    </w:p>
    <w:p>
      <w:r>
        <w:rPr>
          <w:color w:val="555555"/>
          <w:sz w:val="18"/>
        </w:rPr>
        <w:t xml:space="preserve">Eingliederungs- und Schulpflichtruhensverordnung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Schülerinnen und Schüler haben im Rahmen der personellen, schulorganisatorischen und sächlichen Voraussetzungen einen Anspruch auf schulische Förderung und Ausgleich von Benachteiligungen, die aus den mangelnden Deutschkenntnissen erwachsen.</w:t>
      </w:r>
    </w:p>
    <w:p>
      <w:r>
        <w:t xml:space="preserve">(2) Die Förderung der Schülerinnen und Schüler gemäß den §§ 5 und 6 erfolgt nach Feststellung der Lernausgangslage unter Berücksichtigung der Ergebnisse der Sprachstandsfeststellung in der deutschen Sprache und auf der Grundlage individueller Lernpläne.</w:t>
      </w:r>
    </w:p>
    <w:p>
      <w:r>
        <w:t xml:space="preserve">(3) Schülerinnen und Schüler nehmen ihre Mitwirkungsrechte in der Klasse oder dem Kurs wahr, in die oder den sie gemäß § 4 aufgenommen wurden. Die in den Fördermaßnahmen unterrichtenden Lehrkräfte sind während der Zeitdauer einer Förder- oder Eingliederungsmaßnahme Mitglieder der jeweiligen Klassenkonferenz gemäß § 88 Absatz 1 des Brandenburgischen Schulgesetzes.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EinglSchuruV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https://recht.nulegal.eu/gesetze/EinglSchuruV/3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