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EinglBedVO (Sachsen) — Inkrafttreten</w:t>
      </w:r>
    </w:p>
    <w:p>
      <w:r>
        <w:rPr>
          <w:color w:val="555555"/>
          <w:sz w:val="18"/>
        </w:rPr>
        <w:t xml:space="preserve">Eingliederungshilfe-Bedarfsermittlungsverordnung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23. Juni 2020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Die Staatsministerin für Soziales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§ 2 EinglBedVO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https://recht.nulegal.eu/gesetze/EinglBedVO/2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