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EinglBedVO (Sachsen) — Instrument zur Bedarfsermittlung</w:t>
      </w:r>
    </w:p>
    <w:p>
      <w:r>
        <w:rPr>
          <w:color w:val="555555"/>
          <w:sz w:val="18"/>
        </w:rPr>
        <w:t xml:space="preserve">Eingliederungshilfe-Bedarfsermittlungsverordnung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Grundlage zur Ermittlung des individuellen Bedarfes gemäß § 118 Absatz 1 des Neunten Buches Sozialgesetzbuch ist der Integrierte Teilhabeplan Sachsen. Es sind diesem entsprechende Erhebungs- und Dokumentations­bögen zu verwenden.</w:t>
      </w:r>
    </w:p>
    <w:p>
      <w:r>
        <w:t xml:space="preserve">(2) Das Staatsministerium für Soziales und Gesellschaftlichen Zusammenhalt bestimmt unter Beteiligung der Arbeitsgemeinschaft gemäß § 94 Absatz 4 Satz 1 des Neunten Buches Sozialgesetzbuch das Nähere über die Erhebungs- und Dokumentationsbögen und macht diese im Sächsischen Amtsblatt bekannt.</w:t>
      </w:r>
    </w:p>
    <w:p>
      <w:r>
        <w:rPr>
          <w:color w:val="555555"/>
          <w:sz w:val="17"/>
        </w:rPr>
        <w:t xml:space="preserve">Zitiervorschlag: § 1 EinglBedVO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https://recht.nulegal.eu/gesetze/EinglBedVO/1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