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EinglArgeVO (Sachsen)</w:t>
      </w:r>
    </w:p>
    <w:p>
      <w:r>
        <w:rPr>
          <w:color w:val="555555"/>
          <w:sz w:val="18"/>
        </w:rPr>
        <w:t xml:space="preserve">Eingliederungshilfe-Arbeitsgemeinschaft-Verordnung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94 Absatz 4 Satz 3 des Neunten Buches Sozialgesetzbuch vom 23. Dezember 2016 (BGBl. I S. 3234), verordnet die Staatsregierung:</w:t>
      </w:r>
    </w:p>
    <w:p>
      <w:r>
        <w:rPr>
          <w:color w:val="555555"/>
          <w:sz w:val="17"/>
        </w:rPr>
        <w:t xml:space="preserve">Zitiervorschlag: Eingangsformel EinglArgeVO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https://recht.nulegal.eu/gesetze/EinglArgeVO/eingangsformel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