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EinglArgeVO (Sachsen) — Geschäftsordnung, Beschlussfassung und Delegation</w:t>
      </w:r>
    </w:p>
    <w:p>
      <w:r>
        <w:rPr>
          <w:color w:val="555555"/>
          <w:sz w:val="18"/>
        </w:rPr>
        <w:t xml:space="preserve">Eingliederungshilfe-Arbeitsgemeinschaft-Verordnung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Arbeitsgemeinschaft gibt sich eine Geschäftsordnung und kann hierin insbesondere Näheres zu ihren Aufgaben regeln.</w:t>
      </w:r>
    </w:p>
    <w:p>
      <w:r>
        <w:t xml:space="preserve">(2) Zu ihren Aufgaben und zu Angelegenheiten der Geschäftsordnung kann sie Beschlüsse fassen.</w:t>
      </w:r>
    </w:p>
    <w:p>
      <w:r>
        <w:t xml:space="preserve">(3) Die Arbeitsgemeinschaft ist beschlussfähig, wenn an der Sitzung teilnehmen:</w:t>
      </w:r>
    </w:p>
    <w:p>
      <w:r>
        <w:t xml:space="preserve">1. mindestens die Hälfte der Vertreterinnen und Vertreter von:</w:t>
      </w:r>
    </w:p>
    <w:p>
      <w:r>
        <w:t xml:space="preserve">a)</w:t>
      </w:r>
    </w:p>
    <w:p>
      <w:r>
        <w:t xml:space="preserve">den Trägern der Eingliederungshilfe,</w:t>
      </w:r>
    </w:p>
    <w:p>
      <w:r>
        <w:t xml:space="preserve">b)</w:t>
      </w:r>
    </w:p>
    <w:p>
      <w:r>
        <w:t xml:space="preserve">den Leistungserbringern,</w:t>
      </w:r>
    </w:p>
    <w:p>
      <w:r>
        <w:t xml:space="preserve">c)</w:t>
      </w:r>
    </w:p>
    <w:p>
      <w:r>
        <w:t xml:space="preserve">den Verbänden für Menschen mit Behinderungen und</w:t>
      </w:r>
    </w:p>
    <w:p>
      <w:r>
        <w:t xml:space="preserve">d)</w:t>
      </w:r>
    </w:p>
    <w:p>
      <w:r>
        <w:t xml:space="preserve">dem Staatsministerium für Soziales und Gesellschaftlichen Zusammenhalt sowie</w:t>
      </w:r>
    </w:p>
    <w:p>
      <w:r>
        <w:t xml:space="preserve">2. die oder der Landesbeauftragte für Inklusion der Menschen mit Behinderungen.</w:t>
      </w:r>
    </w:p>
    <w:p>
      <w:r>
        <w:t xml:space="preserve">Die Beschlüsse bedürfen einer Zweidrittelmehrheit der bei der Beschlussfassung anwesenden Mitglieder. Jedes Mitglied hat eine Stimme.</w:t>
      </w:r>
    </w:p>
    <w:p>
      <w:r>
        <w:t xml:space="preserve">(4) Zur Aufgabenwahrnehmung können Arbeitsgruppen gebildet werden. Diese können über die Geschäftsstelle Stellungnahmen in die Arbeitsgemeinschaft einbringen.</w:t>
      </w:r>
    </w:p>
    <w:p>
      <w:r>
        <w:rPr>
          <w:color w:val="555555"/>
          <w:sz w:val="17"/>
        </w:rPr>
        <w:t xml:space="preserve">Zitiervorschlag: § 3 EinglArgeVO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https://recht.nulegal.eu/gesetze/EinglArgeVO/3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