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EinSiG — Zweigniederlassungen von CRR-Kreditinstituten mit Sitz in einem anderen Staat des Europäischen Wirtschaftsraums</w:t>
      </w:r>
    </w:p>
    <w:p>
      <w:r>
        <w:rPr>
          <w:color w:val="555555"/>
          <w:sz w:val="18"/>
        </w:rPr>
        <w:t xml:space="preserve">Einlagensicherungsgesetz</w:t>
      </w:r>
    </w:p>
    <w:p>
      <w:r>
        <w:rPr>
          <w:color w:val="555555"/>
          <w:sz w:val="18"/>
        </w:rPr>
        <w:t xml:space="preserve">Stand: 29.12.2020 (konsolidierte Textfassung, kein amtliches Inkrafttretensdatum)</w:t>
      </w:r>
    </w:p>
    <w:p>
      <w:r>
        <w:t xml:space="preserve">(1) Ein inländisches Einlagensicherungssystem nach diesem Gesetz hat die Aufgabe, die Erstattung von Einlagen der Zweigniederlassungen eines CRR-Kreditinstituts mit Sitz in einem anderen Staat des Europäischen Wirtschaftsraums im Namen und entsprechend den Anweisungen des Einlagensicherungssystems des Herkunftsmitgliedstaats durchzuführen, soweit das inländische Einlagensicherungssystem die notwendigen Mittel zur Einlegerentschädigung vor der Auszahlung von dem Einlagensicherungssystems des Herkunftsmitgliedstaats erhalten hat. Das Einlagensicherungssystem des Herkunftsmitgliedstaats erstattet dem inländischen Einlagensicherungssystem die Kosten des Entschädigungsverfahrens. Das Einlagensicherungssystem haftet nicht für Handlungen, die es entsprechend den Anweisungen des Einlagensicherungssystems des Herkunftsmitgliedstaats durchgeführt hat.</w:t>
      </w:r>
    </w:p>
    <w:p>
      <w:r>
        <w:t xml:space="preserve">(2) Das Einlagensicherungssystem ist befugt, die Korrespondenz der Einleger im Namen des Einlagensicherungssystems des Herkunftsmitgliedstaats entgegenzunehmen und informiert die betroffenen Einleger im Namen dieses Einlagensicherungssystems.</w:t>
      </w:r>
    </w:p>
    <w:p>
      <w:r>
        <w:t xml:space="preserve">(3) Die Bundesanstalt fordert die Zweigniederlassung auf, das für sie zuständige Einlagensicherungssystem im Herkunftsmitgliedstaat zu benennen und bestimmt für diese Zweigniederlassung das für die Zwecke des Absatzes 1 zuständige inländische Einlagensicherungssystem. Das von der Bundesanstalt bestimmte inländische Einlagensicherungssystem hat sich unverzüglich um eine Kooperationsvereinbarung im Sinne des § 56 Absatz 3 mit dem Einlagensicherungssystem des Herkunftsmitgliedstaats zu bemühen. § 56 Absatz 3 Satz 2 und 3 gilt entsprechend.</w:t>
      </w:r>
    </w:p>
    <w:p>
      <w:r>
        <w:rPr>
          <w:color w:val="555555"/>
          <w:sz w:val="17"/>
        </w:rPr>
        <w:t xml:space="preserve">Zitiervorschlag: § 57 EinSiG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https://recht.nulegal.eu/gesetze/EinSiG/57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