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EinSiG — Anzeigepflichten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anerkannten institutsbezogenen Sicherungssysteme haben der Bundesanstalt unverzüglich anzuzeigen:</w:t>
      </w:r>
    </w:p>
    <w:p>
      <w:pPr>
        <w:ind w:left="420"/>
      </w:pPr>
      <w:r>
        <w:t xml:space="preserve">1. ein Beschluss über die Änderung ihrer Satzung;</w:t>
      </w:r>
    </w:p>
    <w:p>
      <w:pPr>
        <w:ind w:left="420"/>
      </w:pPr>
      <w:r>
        <w:t xml:space="preserve">2. die Bestellung einer Person nach § 43 Absatz 2 Nummer 1 unter Angabe der Tatsachen, die für die Beurteilung ihrer Zuverlässigkeit und fachlichen Eignung für die Wahrnehmung der jeweiligen Aufgaben wesentlich sind;</w:t>
      </w:r>
    </w:p>
    <w:p>
      <w:pPr>
        <w:ind w:left="420"/>
      </w:pPr>
      <w:r>
        <w:t xml:space="preserve">3. das Ausscheiden einer Person nach § 43 Absatz 2 Nummer 1;</w:t>
      </w:r>
    </w:p>
    <w:p>
      <w:pPr>
        <w:ind w:left="420"/>
      </w:pPr>
      <w:r>
        <w:t xml:space="preserve">4. die Bestellung eines Mitglieds des Kontrollorgans nach § 43 Absatz 2 Nummer 2 unter Angabe der Tatsachen, die für die Beurteilung seiner Zuverlässigkeit und Sachkunde notwendig sind;</w:t>
      </w:r>
    </w:p>
    <w:p>
      <w:pPr>
        <w:ind w:left="420"/>
      </w:pPr>
      <w:r>
        <w:t xml:space="preserve">5. das Ausscheiden eines Mitglieds des Kontrollorgans nach § 43 Absatz 2 Nummer 2;</w:t>
      </w:r>
    </w:p>
    <w:p>
      <w:pPr>
        <w:ind w:left="420"/>
      </w:pPr>
      <w:r>
        <w:t xml:space="preserve">6. die Absicht der Organe des Systems, eine Entscheidung über die Aufgabe der Anerkennung nach § 43 oder die Auflösung des institutsbezogenen Sicherungssystems herbeizuführen.</w:t>
      </w:r>
    </w:p>
    <w:p>
      <w:r>
        <w:t xml:space="preserve">(2) Der Ansparplan nach § 44 Absatz 2 ist jährlich zu aktualisieren und der Bundesanstalt zum 10. Februar jeden Jahres vorzulegen.</w:t>
      </w:r>
    </w:p>
    <w:p>
      <w:r>
        <w:rPr>
          <w:color w:val="555555"/>
          <w:sz w:val="17"/>
        </w:rPr>
        <w:t xml:space="preserve">Zitiervorschlag: § 45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