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EinSiG — Ausschluss aus der gesetzlichen Entschädigungseinrichtung; Rechtsfolgen</w:t>
      </w:r>
    </w:p>
    <w:p>
      <w:r>
        <w:rPr>
          <w:color w:val="555555"/>
          <w:sz w:val="18"/>
        </w:rPr>
        <w:t xml:space="preserve">Einlagensicherungsgesetz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Erfüllt ein CRR-Kreditinstitut die Beitrags-, Zahlungs- oder Mitwirkungspflichten nach § 7 Absatz 8, den §§ 26, 27, 35, 36, 38 und 39 nicht, nicht richtig, nicht vollständig oder nicht rechtzeitig, so hat die gesetzliche Entschädigungseinrichtung, der das CRR-Kreditinstitut zugeordnet ist, die Bundesanstalt und die Deutsche Bundesbank darüber zu unterrichten.</w:t>
      </w:r>
    </w:p>
    <w:p>
      <w:r>
        <w:t xml:space="preserve">(2) Die Bundesanstalt fordert das CRR-Kreditinstitut auf, seine Verpflichtungen gegenüber der gesetzlichen Entschädigungseinrichtung innerhalb eines Monats nach Aufforderung durch die Bundesanstalt zu erfüllen. Erfüllt das CRR-Kreditinstitut seine Verpflichtungen nicht innerhalb der Frist nach Satz 1, kann die Entschädigungseinrichtung dem CRR-Kreditinstitut mit einer Frist von einem weiteren Monat den Ausschluss aus der Entschädigungseinrichtung ankündigen. Hat das CRR-Kreditinstitut seine Verpflichtungen bei Ablauf der Ausschlussfrist nach Satz 2 nicht erfüllt, so schließt die betroffene Entschädigungseinrichtung das CRR-Kreditinstitut mit Zustimmung der Bundesanstalt aus.</w:t>
      </w:r>
    </w:p>
    <w:p>
      <w:r>
        <w:t xml:space="preserve">(3) Die gesetzliche Entschädigungseinrichtung sichert Einlagen, die bis zum Ausschluss des CRR-Kreditinstituts nach Absatz 2 Satz 3 entgegengenommen wurden, weiterhin in vollem Umfang nach Maßgabe dieses Gesetzes.</w:t>
      </w:r>
    </w:p>
    <w:p>
      <w:r>
        <w:t xml:space="preserve">(4) Das ausgeschlossene CRR-Kreditinstitut hat seine Einleger unverzüglich über den Ausschluss aus der gesetzlichen Entschädigungseinrichtung und dessen Rechtsfolgen zu informieren.</w:t>
      </w:r>
    </w:p>
    <w:p>
      <w:r>
        <w:rPr>
          <w:color w:val="555555"/>
          <w:sz w:val="17"/>
        </w:rPr>
        <w:t xml:space="preserve">Zitiervorschlag: § 41 EinSiG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https://recht.nulegal.eu/gesetze/EinSiG/41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