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EinSiG — Bekanntgabe der Feststellung des Entschädigungsfalls; Unterrichtung des Einlagensicherungssystems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hat die Feststellung des Entschädigungsfalls unverzüglich im Bundesanzeiger bekannt zu geben.</w:t>
      </w:r>
    </w:p>
    <w:p>
      <w:r>
        <w:t xml:space="preserve">(2) Die Bundesanstalt unterrichtet das Einlagensicherungssystem, dem das CRR-Kreditinstitut angehört, unverzüglich über die Feststellung des Entschädigungsfalls.</w:t>
      </w:r>
    </w:p>
    <w:p>
      <w:r>
        <w:rPr>
          <w:color w:val="555555"/>
          <w:sz w:val="17"/>
        </w:rPr>
        <w:t xml:space="preserve">Zitiervorschlag: § 11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