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EigenkontrollVO (Sachsen)</w:t>
      </w:r>
    </w:p>
    <w:p>
      <w:r>
        <w:rPr>
          <w:color w:val="555555"/>
          <w:sz w:val="18"/>
        </w:rPr>
        <w:t xml:space="preserve">Eigenkontrollverordnung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65 des Sächsischen Wassergesetzes ( SächsWG ) vom 23. Februar 1993 (SächsGVBl. S. 201), geändert durch Artikel 5 des Gesetzes vom 4. Juli 1994 (SächsGVBl. S. 1261), wird verordnet:</w:t>
      </w:r>
    </w:p>
    <w:p>
      <w:r>
        <w:rPr>
          <w:color w:val="555555"/>
          <w:sz w:val="17"/>
        </w:rPr>
        <w:t xml:space="preserve">Zitiervorschlag: Eingangsformel EigenkontrollVO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https://recht.nulegal.eu/gesetze/EigenkontrollVO/eingangsformel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