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EigenVerbV</w:t>
      </w:r>
    </w:p>
    <w:p>
      <w:r>
        <w:rPr>
          <w:color w:val="555555"/>
          <w:sz w:val="18"/>
        </w:rPr>
        <w:t xml:space="preserve">Eigenverbrauchsverordnung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in Gegendruck- oder Entnahmekondensationsanlagen erzeugte Elektrizität ist der nach den §§ 2 bis 4 ermittelte Wert zusätzlich um 35 vom Hundert herabzusetzen. Bei Entnahmekondensationsanlagen gilt dies nur, wenn im Kondensationsteil</w:t>
      </w:r>
    </w:p>
    <w:p>
      <w:pPr>
        <w:ind w:left="420"/>
      </w:pPr>
      <w:r>
        <w:t xml:space="preserve">1. nicht mehr als 50 vom Hundert der der Schluckfähigkeit der Turbinen entsprechenden Frischdampfmenge ausgenutzt werden können oder</w:t>
      </w:r>
    </w:p>
    <w:p>
      <w:pPr>
        <w:ind w:left="420"/>
      </w:pPr>
      <w:r>
        <w:t xml:space="preserve">2. nachweislich im Kalendermonat nicht mehr als 50 vom Hundert der beim Eintritt in die Turbinen gemessenen Frischdampfmenge ausgenutzt worden sind.</w:t>
      </w:r>
    </w:p>
    <w:p>
      <w:r>
        <w:t xml:space="preserve">Im Falle des Satzes 2 Nr. 2 ist der monatliche Nachweis auch bei jährlicher Ermittlung und Zahlung der Ausgleichsabgabe zu führen.</w:t>
      </w:r>
    </w:p>
    <w:p>
      <w:r>
        <w:rPr>
          <w:color w:val="555555"/>
          <w:sz w:val="17"/>
        </w:rPr>
        <w:t xml:space="preserve">Zitiervorschlag: § 5 EigenVerbV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https://recht.nulegal.eu/gesetze/EigenVerbV/5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