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Eig-WO (Nordrhein-Westfalen) — Wahlrecht</w:t>
      </w:r>
    </w:p>
    <w:p>
      <w:r>
        <w:rPr>
          <w:color w:val="555555"/>
          <w:sz w:val="18"/>
        </w:rPr>
        <w:t xml:space="preserve">Wahlordnung für Eigenbetriebe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Wahlberechtigt sind alle Beschäftigten, die am Wahltage</w:t>
      </w:r>
    </w:p>
    <w:p>
      <w:r>
        <w:t xml:space="preserve">1. das 16. Lebensjahr vollendet haben,</w:t>
      </w:r>
    </w:p>
    <w:p>
      <w:r>
        <w:t xml:space="preserve">2. in das Wählerverzeichnis eingetragen sind.</w:t>
      </w:r>
    </w:p>
    <w:p>
      <w:r>
        <w:t xml:space="preserve">(2) Wahlberechtigt sind nicht</w:t>
      </w:r>
    </w:p>
    <w:p>
      <w:r>
        <w:t xml:space="preserve">a) Beschäftigte, die voraussichtlich nur für einen Zeitraum von höchstens sechs Monaten beschäftigt werden,</w:t>
      </w:r>
    </w:p>
    <w:p>
      <w:r>
        <w:t xml:space="preserve">b) Mitglieder der Betriebsleitung und deren Stellvertretung,</w:t>
      </w:r>
    </w:p>
    <w:p>
      <w:r>
        <w:t xml:space="preserve">c) Beschäftigte, die infolge Richterspruchs das Recht, in öffentlichen Angelegenheiten zu wählen oder zu stimmen, nicht besitzen,</w:t>
      </w:r>
    </w:p>
    <w:p>
      <w:r>
        <w:t xml:space="preserve">d).Beschäftigte, die am Wahltag seit mehr als achtzehn Monaten unter Wegfall der Bezüge beurlaubt sind,</w:t>
      </w:r>
    </w:p>
    <w:p>
      <w:r>
        <w:t xml:space="preserve">e) Beschäftigte, die bei Altersteilzeit im Blockmodell in die Freistellungsphase eintreten.</w:t>
      </w:r>
    </w:p>
    <w:p>
      <w:r>
        <w:rPr>
          <w:color w:val="555555"/>
          <w:sz w:val="17"/>
        </w:rPr>
        <w:t xml:space="preserve">Zitiervorschlag: § 3 Eig-WO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https://recht.nulegal.eu/gesetze/Eig-WO/3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