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Eig-WO (Nordrhein-Westfalen) — Inkrafttreten</w:t>
      </w:r>
    </w:p>
    <w:p>
      <w:r>
        <w:rPr>
          <w:color w:val="555555"/>
          <w:sz w:val="18"/>
        </w:rPr>
        <w:t xml:space="preserve">Wahlordnung für Eigenbetriebe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121 des Fünften Befristungsgesetzes vom 5.4.2005 (GV. NRW. S. 351))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13 Eig-WO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https://recht.nulegal.eu/gesetze/Eig-WO/13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