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EiMarktV — Ordnungswidrigkeiten</w:t>
      </w:r>
    </w:p>
    <w:p>
      <w:r>
        <w:rPr>
          <w:color w:val="555555"/>
          <w:sz w:val="18"/>
        </w:rPr>
        <w:t xml:space="preserve">Verordnung über Vermarktungsnormen für Eier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Ordnungswidrig im Sinne des § 36 Absatz 3 Nummer 3 Buchstabe c des Marktorganisationsgesetzes handelt, wer vorsätzlich oder leichtfertig</w:t>
      </w:r>
    </w:p>
    <w:p>
      <w:pPr>
        <w:ind w:left="420"/>
      </w:pPr>
      <w:r>
        <w:t xml:space="preserve">1. entgegen § 1b Eier zum Verkauf vorrätig hält, anbietet, feilhält, liefert, verkauft oder sonst in den Verkehr bringt,</w:t>
      </w:r>
    </w:p>
    <w:p>
      <w:pPr>
        <w:ind w:left="420"/>
      </w:pPr>
      <w:r>
        <w:t xml:space="preserve">2. entgegen § 2 eine Angabe nicht, nicht richtig, nicht vollständig oder nicht rechtzeitig macht,</w:t>
      </w:r>
    </w:p>
    <w:p>
      <w:pPr>
        <w:ind w:left="420"/>
      </w:pPr>
      <w:r>
        <w:t xml:space="preserve">3. entgegen § 6 Absatz 2 Satz 1 eine Anzeige nicht, nicht richtig, nicht vollständig oder nicht rechtzeitig macht oder</w:t>
      </w:r>
    </w:p>
    <w:p>
      <w:pPr>
        <w:ind w:left="420"/>
      </w:pPr>
      <w:r>
        <w:t xml:space="preserve">4. einer vollziehbaren Anordnung nach § 6a Absatz 1 Satz 2 zuwiderhandelt.</w:t>
      </w:r>
    </w:p>
    <w:p>
      <w:r>
        <w:t xml:space="preserve">(2) Verwaltungsbehörde im Sinne des § 36 Absatz 1 Nummer 1 des Gesetzes über Ordnungswidrigkeiten und</w:t>
      </w:r>
    </w:p>
    <w:p>
      <w:pPr>
        <w:ind w:left="420"/>
      </w:pPr>
      <w:r>
        <w:t xml:space="preserve">1. im Sinne des § 38 Absatz 3 Satz 3 Nummer 2 des Marktorganisationsgesetzes ist in den Fällen des Absatzes 1 Nummer 3 die Bundesanstalt für Landwirtschaft und Ernährung, soweit sie nach § 6 Absatz 1 Satz 1 für die Überwachung zuständig ist,</w:t>
      </w:r>
    </w:p>
    <w:p>
      <w:pPr>
        <w:ind w:left="420"/>
      </w:pPr>
      <w:r>
        <w:t xml:space="preserve">2. im Sinne des § 38 Absatz 3 Satz 3 Nummer 1 des Marktorganisationsgesetzes ist in den übrigen Fällen des Absatzes 1 die zuständige oberste Landesbehörde.</w:t>
      </w:r>
    </w:p>
    <w:p>
      <w:r>
        <w:rPr>
          <w:color w:val="555555"/>
          <w:sz w:val="17"/>
        </w:rPr>
        <w:t xml:space="preserve">Zitiervorschlag: § 7 EiMarktV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https://recht.nulegal.eu/gesetze/EiMarktV/7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