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EiMarktV — Anordnungen der zuständigen Behörden</w:t>
      </w:r>
    </w:p>
    <w:p>
      <w:r>
        <w:rPr>
          <w:color w:val="555555"/>
          <w:sz w:val="18"/>
        </w:rPr>
        <w:t xml:space="preserve">Verordnung über Vermarktungsnormen für Eier</w:t>
      </w:r>
    </w:p>
    <w:p>
      <w:r>
        <w:rPr>
          <w:color w:val="555555"/>
          <w:sz w:val="18"/>
        </w:rPr>
        <w:t xml:space="preserve">Stand: 10.11.2024 (konsolidierte Textfassung, kein amtliches Inkrafttretensdatum)</w:t>
      </w:r>
    </w:p>
    <w:p>
      <w:r>
        <w:t xml:space="preserve">(1) Die zuständige Behörde kann im Fall von Verstößen gegen Vermarktungsnormen die notwendigen Anordnungen zu deren Beseitigung und zur Verhütung künftiger Verstöße treffen. Sie kann dabei anordnen, dass die betreffende Partie bis zum Nachweis der Verkehrsfähigkeit nicht vermarktet werden darf.</w:t>
      </w:r>
    </w:p>
    <w:p>
      <w:r>
        <w:t xml:space="preserve">(2) Sofern die Verkehrsfähigkeit der betroffenen Partie nicht nachgewiesen wird, ist der Verbleib der Ware nachzuweisen.</w:t>
      </w:r>
    </w:p>
    <w:p>
      <w:r>
        <w:rPr>
          <w:color w:val="555555"/>
          <w:sz w:val="17"/>
        </w:rPr>
        <w:t xml:space="preserve">Zitiervorschlag: § 6a EiMarktV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https://recht.nulegal.eu/gesetze/EiMarktV/6a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