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EiMarktV — Ausnahmen</w:t>
      </w:r>
    </w:p>
    <w:p>
      <w:r>
        <w:rPr>
          <w:color w:val="555555"/>
          <w:sz w:val="18"/>
        </w:rPr>
        <w:t xml:space="preserve">Verordnung über Vermarktungsnormen für Eier</w:t>
      </w:r>
    </w:p>
    <w:p>
      <w:r>
        <w:rPr>
          <w:color w:val="555555"/>
          <w:sz w:val="18"/>
        </w:rPr>
        <w:t xml:space="preserve">Stand: 12.06.2026 (konsolidierte Textfassung, kein amtliches Inkrafttretensdatum)</w:t>
      </w:r>
    </w:p>
    <w:p>
      <w:r>
        <w:t xml:space="preserve">(1) Die Bestimmungen des Anhangs VII Teil VI, ausgenommen Abschnitt III Nummer 3,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der jeweils geltenden Fassung müssen nicht eingehalten werden bei Eiern, die der Erzeuger an der Produktionsstätte, auf einem örtlichen öffentlichen Markt im Erzeugungsgebiet oder im Verkauf an der Tür im Erzeugungsgebiet unmittelbar an den Endverbraucher abgibt, sofern die Eier aus der Erzeugung dieses Erzeugers stammen und keine Sortierung nach Güte- und Gewichtsklassen vorgenommen worden ist.</w:t>
      </w:r>
    </w:p>
    <w:p>
      <w:r>
        <w:t xml:space="preserve">(2) Erzeugungsgebiet im Sinne des Absatz 1 ist das Gebiet, das im Umkreis von nicht mehr als 100 km vom Ort der Produktionsstätte gelegen ist.</w:t>
      </w:r>
    </w:p>
    <w:p>
      <w:r>
        <w:t xml:space="preserve">(3) Abweichend von Anhang VII Teil VI Abschnitt III Nummer 2 der Verordnung (EU) Nr. 1308/2013 können Eier mit dem Erzeugercode gekennzeichnet werden</w:t>
      </w:r>
    </w:p>
    <w:p>
      <w:pPr>
        <w:ind w:left="420"/>
      </w:pPr>
      <w:r>
        <w:t xml:space="preserve">1. in der Packstelle der zugehörigen Produktionsstätte für den Fall, dass sich Packstelle und Produktionsstätte auf demselben Betriebsgelände befinden,</w:t>
      </w:r>
    </w:p>
    <w:p>
      <w:pPr>
        <w:ind w:left="420"/>
      </w:pPr>
      <w:r>
        <w:t xml:space="preserve">2. in der ersten Packstelle, an die die Eier geliefert werden, sofern die Produktionsstätte nicht über eine automatisierte Eiersammlung verfügt oder</w:t>
      </w:r>
    </w:p>
    <w:p>
      <w:pPr>
        <w:ind w:left="420"/>
      </w:pPr>
      <w:r>
        <w:t xml:space="preserve">3. in der ersten Packstelle, an die die Eier geliefert werden, sofern eine Kennzeichnung aus technischen Gründen vorübergehend nicht möglich ist.</w:t>
      </w:r>
    </w:p>
    <w:p>
      <w:r>
        <w:t xml:space="preserve">Eine Kennzeichnung nach Satz 1 hat unverzüglich nach der Anlieferung in der Packstelle zu erfolgen. Eine Kennzeichnung nach Satz 1 ist der zuständigen Behörde vorab anzuzeigen, im Fall des Satzes 1 Nummer 1 und 2 jedoch nur vor der erstmaligen Kennzeichnung in der jeweiligen Packstelle. Die zuständige Behörde kann für Anzeigen nach Satz 3 Muster im Bundesanzeiger bekannt geben; sofern Muster bekannt gegeben sind, sind diese zu verwenden.</w:t>
      </w:r>
    </w:p>
    <w:p>
      <w:r>
        <w:rPr>
          <w:color w:val="555555"/>
          <w:sz w:val="17"/>
        </w:rPr>
        <w:t xml:space="preserve">Zitiervorschlag: § 1a EiMarktV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https://recht.nulegal.eu/gesetze/EiMarktV/1a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