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EiMarktV — Anwendungsbereich</w:t>
      </w:r>
    </w:p>
    <w:p>
      <w:r>
        <w:rPr>
          <w:color w:val="555555"/>
          <w:sz w:val="18"/>
        </w:rPr>
        <w:t xml:space="preserve">Verordnung über Vermarktungsnormen für Eier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Die Vorschriften dieser Verordnung gelten für die Durchführung der Rechtsakte der Europäischen Union über Vermarktungsnormen für Eier (Vermarktungsnormen).</w:t>
      </w:r>
    </w:p>
    <w:p>
      <w:r>
        <w:rPr>
          <w:color w:val="555555"/>
          <w:sz w:val="17"/>
        </w:rPr>
        <w:t xml:space="preserve">Zitiervorschlag: § 1 EiMarktV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https://recht.nulegal.eu/gesetze/EiMarktV/1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