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EhrenamtStiftG — Stiftungsvermögen</w:t>
      </w:r>
    </w:p>
    <w:p>
      <w:r>
        <w:rPr>
          <w:color w:val="555555"/>
          <w:sz w:val="18"/>
        </w:rPr>
        <w:t xml:space="preserve">Gesetz zur Errichtung der Deutschen Stiftung für Engagement und Ehrenamt</w:t>
      </w:r>
    </w:p>
    <w:p>
      <w:r>
        <w:rPr>
          <w:color w:val="555555"/>
          <w:sz w:val="18"/>
        </w:rPr>
        <w:t xml:space="preserve">Stand: 05.04.2020 (konsolidierte Textfassung, kein amtliches Inkrafttretensdatum)</w:t>
      </w:r>
    </w:p>
    <w:p>
      <w:r>
        <w:t xml:space="preserve">(1) Das Stiftungsvermögen bilden diejenigen unbeweglichen und beweglichen Vermögensgegenstände, die die Bundesrepublik Deutschland für die Erfüllung des Stiftungszwecks erwirbt.</w:t>
      </w:r>
    </w:p>
    <w:p>
      <w:r>
        <w:t xml:space="preserve">(2) Zur Erfüllung des Stiftungszwecks erhält die Stiftung einen jährlichen Zuschuss des Bundes nach Maßgabe des jeweiligen durch das Bundeshaushaltsgesetz festgestellten Bundeshaushaltsplans.</w:t>
      </w:r>
    </w:p>
    <w:p>
      <w:r>
        <w:t xml:space="preserve">(3) Die Stiftung ist berechtigt, Zuwendungen Dritter anzunehmen und eigene Rechtsgeschäfte zu tätigen.</w:t>
      </w:r>
    </w:p>
    <w:p>
      <w:r>
        <w:t xml:space="preserve">(4) Die Mittel und die Erträge aus dem Stiftungsvermögen und sonstige Einnahmen sind nur zur Erfüllung des Stiftungszwecks zu verwenden.</w:t>
      </w:r>
    </w:p>
    <w:p>
      <w:r>
        <w:rPr>
          <w:color w:val="555555"/>
          <w:sz w:val="17"/>
        </w:rPr>
        <w:t xml:space="preserve">Zitiervorschlag: § 4 EhrenamtStiftG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https://recht.nulegal.eu/gesetze/EhrenamtStiftG/4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