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EhrenamtStiftG — Erfüllung des Stiftungszwecks</w:t>
      </w:r>
    </w:p>
    <w:p>
      <w:r>
        <w:rPr>
          <w:color w:val="555555"/>
          <w:sz w:val="18"/>
        </w:rPr>
        <w:t xml:space="preserve">Gesetz zur Errichtung der Deutschen Stiftung für Engagement und Ehrenamt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Der Stiftungszweck wird erfüllt durch</w:t>
      </w:r>
    </w:p>
    <w:p>
      <w:pPr>
        <w:ind w:left="420"/>
      </w:pPr>
      <w:r>
        <w:t xml:space="preserve">1. bedarfsorientierte und umfassende Service-Angebote im Bereich des bürgerschaftlichen Engagements und des Ehrenamts, wie Beratung und Qualifizierung,</w:t>
      </w:r>
    </w:p>
    <w:p>
      <w:pPr>
        <w:ind w:left="420"/>
      </w:pPr>
      <w:r>
        <w:t xml:space="preserve">2. Bereitstellung von Informationen bei der Organisationsentwicklung für bürgerschaftliches Engagement und Ehrenamt, insbesondere im Hinblick auf die Digitalisierung,</w:t>
      </w:r>
    </w:p>
    <w:p>
      <w:pPr>
        <w:ind w:left="420"/>
      </w:pPr>
      <w:r>
        <w:t xml:space="preserve">3. Vernetzung von Bund, Ländern, Kommunen, Wirtschaft und Zivilgesellschaft,</w:t>
      </w:r>
    </w:p>
    <w:p>
      <w:pPr>
        <w:ind w:left="420"/>
      </w:pPr>
      <w:r>
        <w:t xml:space="preserve">4. Förderung von Innovationen im Bereich des bürgerschaftlichen Engagements und des Ehrenamts, insbesondere von digitalen Innovationen,</w:t>
      </w:r>
    </w:p>
    <w:p>
      <w:pPr>
        <w:ind w:left="420"/>
      </w:pPr>
      <w:r>
        <w:t xml:space="preserve">5. Stärkung von Strukturen im Bereich des bürgerschaftlichen Engagements und des Ehrenamts in strukturschwachen und ländlichen Räumen und</w:t>
      </w:r>
    </w:p>
    <w:p>
      <w:pPr>
        <w:ind w:left="420"/>
      </w:pPr>
      <w:r>
        <w:t xml:space="preserve">6. begleitende Forschung zur Erfüllung der Aufgaben nach den Nummern 1 bis 5.</w:t>
      </w:r>
    </w:p>
    <w:p>
      <w:r>
        <w:t xml:space="preserve">(2) Die Maßnahmen zur Erfüllung des Stiftungszwecks werden unter Berücksichtigung bereits bestehender Bundesgesetze und -programme und in Abstimmung mit bestehenden Engagement- und Ehrenamtsstrukturen durchgeführt.</w:t>
      </w:r>
    </w:p>
    <w:p>
      <w:r>
        <w:t xml:space="preserve">(3) Der Stiftungszweck kann zusätzlich auch durch finanzielle Förderung erfüllt werden.</w:t>
      </w:r>
    </w:p>
    <w:p>
      <w:r>
        <w:rPr>
          <w:color w:val="555555"/>
          <w:sz w:val="17"/>
        </w:rPr>
        <w:t xml:space="preserve">Zitiervorschlag: § 3 EhrenamtStiftG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https://recht.nulegal.eu/gesetze/EhrenamtStiftG/3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