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EhrZAnerkErl</w:t>
      </w:r>
    </w:p>
    <w:p>
      <w:r>
        <w:rPr>
          <w:color w:val="555555"/>
          <w:sz w:val="18"/>
        </w:rPr>
        <w:t xml:space="preserve">Erlass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Verleihungsbedingungen sowie die Abbildungen und Beschreibungen der nach Artikel 1 anerkannten Ehrenzeichen werden vom Bundesministerium des Innern im Bundesanzeiger bekannt gemacht.</w:t>
      </w:r>
    </w:p>
    <w:p>
      <w:r>
        <w:rPr>
          <w:color w:val="555555"/>
          <w:sz w:val="17"/>
        </w:rPr>
        <w:t xml:space="preserve">Zitiervorschlag: Art 2 EhrZAnerkErl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https://recht.nulegal.eu/gesetze/EhrZAnerkErl/2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