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EhfG — Inkrafttreten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25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