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EgVV</w:t>
      </w:r>
    </w:p>
    <w:p>
      <w:r>
        <w:rPr>
          <w:color w:val="555555"/>
          <w:sz w:val="18"/>
        </w:rPr>
        <w:t xml:space="preserve">Vorausschätzungsverordnung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Satz 3 des Vorausschätzungsgesetzes vom 27. Juni 2017 (BGBl. I S. 2080) verordnet das Bundesministerium für Wirtschaft und Energie im Einvernehmen mit dem Bundesministerium der Finanzen:</w:t>
      </w:r>
    </w:p>
    <w:p>
      <w:r>
        <w:rPr>
          <w:color w:val="555555"/>
          <w:sz w:val="17"/>
        </w:rPr>
        <w:t xml:space="preserve">Zitiervorschlag: Eingangsformel EgVV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