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EfbV 2017 — Ordnungswidrigkeiten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69 Absatz 1 Nummer 8 des Kreislaufwirtschaftsgesetzes handelt, wer vorsätzlich oder fahrlässig</w:t>
      </w:r>
    </w:p>
    <w:p>
      <w:pPr>
        <w:ind w:left="420"/>
      </w:pPr>
      <w:r>
        <w:t xml:space="preserve">1. entgegen § 14 Absatz 6 Satz 2, § 15 Absatz 3 Satz 1, § 21 Absatz 2 Satz 1, § 22 Absatz 3 Satz 3 oder § 26 Absatz 1 Satz 2 eine Mitteilung nicht, nicht richtig, nicht vollständig oder nicht rechtzeitig macht oder</w:t>
      </w:r>
    </w:p>
    <w:p>
      <w:pPr>
        <w:ind w:left="420"/>
      </w:pPr>
      <w:r>
        <w:t xml:space="preserve">2. entgegen § 21 Absatz 2 Satz 3 eine Dokumentation oder einen Nachweis nicht, nicht richtig, nicht vollständig oder nicht rechtzeitig vorlegt.</w:t>
      </w:r>
    </w:p>
    <w:p>
      <w:r>
        <w:t xml:space="preserve">(2) Ordnungswidrig im Sinne des § 69 Absatz 2 Nummer 15 des Kreislaufwirtschaftsgesetzes handelt, wer vorsätzlich oder fahrlässig</w:t>
      </w:r>
    </w:p>
    <w:p>
      <w:pPr>
        <w:ind w:left="420"/>
      </w:pPr>
      <w:r>
        <w:t xml:space="preserve">1. entgegen § 28 Absatz 1 Satz 1 Nummer 1 ein Zertifikat oder einen Überwachungsbericht nicht, nicht richtig, nicht vollständig, nicht in der vorgeschriebenen Weise oder nicht rechtzeitig übermittelt oder</w:t>
      </w:r>
    </w:p>
    <w:p>
      <w:pPr>
        <w:ind w:left="420"/>
      </w:pPr>
      <w:r>
        <w:t xml:space="preserve">2. entgegen § 28 Absatz 1 Satz 1 Nummer 2 eine Mitteilung nicht, nicht richtig, nicht vollständig, nicht in der vorgeschriebenen Weise oder nicht rechtzeitig macht.</w:t>
      </w:r>
    </w:p>
    <w:p>
      <w:r>
        <w:rPr>
          <w:color w:val="555555"/>
          <w:sz w:val="17"/>
        </w:rPr>
        <w:t xml:space="preserve">Zitiervorschlag: § 29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