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EfbV 2017 — Entsorgungsfachbetrieberegister</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technische Überwachungsorganisation hat der Zustimmungsbehörde und die Entsorgergemeinschaft hat der Anerkennungsbehörde elektronisch</w:t>
      </w:r>
    </w:p>
    <w:p>
      <w:pPr>
        <w:ind w:left="420"/>
      </w:pPr>
      <w:r>
        <w:t xml:space="preserve">1. unverzüglich nach der Erteilung</w:t>
      </w:r>
    </w:p>
    <w:p>
      <w:pPr>
        <w:ind w:left="780"/>
      </w:pPr>
      <w:r>
        <w:t xml:space="preserve">a) das jeweilige Zertifikat und</w:t>
      </w:r>
    </w:p>
    <w:p>
      <w:pPr>
        <w:ind w:left="780"/>
      </w:pPr>
      <w:r>
        <w:t xml:space="preserve">b) den jeweiligen Überwachungsbericht</w:t>
      </w:r>
    </w:p>
    <w:p>
      <w:pPr>
        <w:ind w:left="420"/>
      </w:pPr>
      <w:r>
        <w:t xml:space="preserve">zu übermitteln sowie</w:t>
      </w:r>
    </w:p>
    <w:p>
      <w:pPr>
        <w:ind w:left="420"/>
      </w:pPr>
      <w:r>
        <w:t xml:space="preserve">2. unverzüglich nach dem Entzug eines Zertifikats mitzuteilen, dass und aus welchen Gründen der jeweilige Betrieb die Entsorgungsfachbetriebseigenschaft verloren hat.</w:t>
      </w:r>
    </w:p>
    <w:p>
      <w:r>
        <w:t xml:space="preserve">Die Zustimmungs- oder Anerkennungsbehörde teilt die ihr nach Satz 1 übermittelten oder mitgeteilten Informationen unverzüglich der Überwachungsbehörde mit.</w:t>
      </w:r>
    </w:p>
    <w:p>
      <w:r>
        <w:t xml:space="preserve">(2) Für die elektronische Übermittlung und Mitteilung nach Absatz 1 Satz 1 richten die Länder ein bundesweit einheitliches informationstechnisches System ein. Das Nähere über die Einrichtung und Nutzung des bundesweit einheitlichen informationstechnischen Systems regeln die Länder durch Vereinbarung.</w:t>
      </w:r>
    </w:p>
    <w:p>
      <w:r>
        <w:t xml:space="preserve">(3) Die Länder führen ein bundesweit einheitliches elektronisches Register über die zertifizierten Entsorgungsfachbetriebe. Sie nutzen hierzu die nach Absatz 1 Satz 1 Nummer 1 Buchstabe a übermittelten Zertifikate. Das Register ist ständig zu aktualisieren und in geeigneter Weise der Öffentlichkeit zugänglich zu machen. Das Nähere über die Einrichtung und Führung des Registers regeln die Länder durch Vereinbarung.</w:t>
      </w:r>
    </w:p>
    <w:p>
      <w:r>
        <w:rPr>
          <w:color w:val="555555"/>
          <w:sz w:val="17"/>
        </w:rPr>
        <w:t xml:space="preserve">Zitiervorschlag: § 28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