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EfbV 2017 — Überwachungsvertrag</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Der Überwachungsvertrag nach § 56 Absatz 5 Satz 2 des Kreislaufwirtschaftsgesetzes bedarf der Schriftform. Er hat mindestens die in den §§ 3 bis 10 geregelten Anforderungen an Entsorgungsfachbetriebe zu enthalten.</w:t>
      </w:r>
    </w:p>
    <w:p>
      <w:r>
        <w:t xml:space="preserve">(2) Die technische Überwachungsorganisation muss sich im Überwachungsvertrag verpflichten,</w:t>
      </w:r>
    </w:p>
    <w:p>
      <w:pPr>
        <w:ind w:left="420"/>
      </w:pPr>
      <w:r>
        <w:t xml:space="preserve">1. den Betrieb hinsichtlich seiner zu zertifizierenden Tätigkeit nach § 56 Absatz 2 Nummer 1 des Kreislaufwirtschaftsgesetzes einzustufen; zu der Einstufung gehört eine Beschreibung der abfallwirtschaftlichen Tätigkeit, insbesondere die Bezeichnung der verwendeten Anlagentechnik; bei der Tätigkeit des Verwertens gehört zu der Einstufung ferner die Festlegung, welche Verwertungsmaßnahme nach § 6 Absatz 1 Nummer 2 bis 4 des Kreislaufwirtschaftsgesetzes vorliegt sowie ob es sich um ein vorbereitendes oder abschließendes Verfahren handelt,</w:t>
      </w:r>
    </w:p>
    <w:p>
      <w:pPr>
        <w:ind w:left="420"/>
      </w:pPr>
      <w:r>
        <w:t xml:space="preserve">2. die dort festgelegten Anforderungen an Entsorgungsfachbetriebe vor der Erstzertifizierung, nach wesentlichen Änderungen des Betriebes und im Übrigen mindestens jährlich zu überprüfen,</w:t>
      </w:r>
    </w:p>
    <w:p>
      <w:pPr>
        <w:ind w:left="420"/>
      </w:pPr>
      <w:r>
        <w:t xml:space="preserve">3. bei der Überprüfung nach Nummer 2 neben den einschlägigen Rechtsvorschriften auch die hierzu ergangenen amtlich veröffentlichten Verwaltungsvorschriften des Bundes und der Länder zu berücksichtigen,</w:t>
      </w:r>
    </w:p>
    <w:p>
      <w:pPr>
        <w:ind w:left="420"/>
      </w:pPr>
      <w:r>
        <w:t xml:space="preserve">4. den Verlauf und das Ergebnis der Überprüfung nach Nummer 2 gegenüber dem Betrieb schriftlich in einem Überwachungsbericht zu dokumentieren,</w:t>
      </w:r>
    </w:p>
    <w:p>
      <w:pPr>
        <w:ind w:left="420"/>
      </w:pPr>
      <w:r>
        <w:t xml:space="preserve">5. soweit auf Grund der Überprüfung nach Nummer 2 festgestellt wird, dass die in dieser Verordnung genannten Anforderungen nicht erfüllt sind, dem Betrieb gegenüber die festgestellten Mängel konkret zu bezeichnen und</w:t>
      </w:r>
    </w:p>
    <w:p>
      <w:pPr>
        <w:ind w:left="420"/>
      </w:pPr>
      <w:r>
        <w:t xml:space="preserve">6. alle Unterlagen und Informationen, einschließlich des Inhalts und der Ergebnisse von Gesprächen, Untersuchungen und Überprüfungen, von denen die technische Überwachungsorganisation oder die von ihr beauftragten Sachverständigen im Rahmen der Durchführung des Überwachungsvertrages Kenntnis erlangt haben, vertraulich zu behandeln und Dritten nicht zugänglich zu machen; öffentlich-rechtliche Pflichten zur Mitteilung gegenüber Behörden bleiben hiervon unberührt.</w:t>
      </w:r>
    </w:p>
    <w:p>
      <w:r>
        <w:t xml:space="preserve">(3) Der Betrieb muss sich im Überwachungsvertrag verpflichten,</w:t>
      </w:r>
    </w:p>
    <w:p>
      <w:pPr>
        <w:ind w:left="420"/>
      </w:pPr>
      <w:r>
        <w:t xml:space="preserve">1. den von der technischen Überwachungsorganisation beauftragten Sachverständigen alle Informationen, Unterlagen und Nachweise zur Verfügung zu stellen, die für die Überprüfung der in dieser Verordnung genannten Anforderungen benötigt werden,</w:t>
      </w:r>
    </w:p>
    <w:p>
      <w:pPr>
        <w:ind w:left="420"/>
      </w:pPr>
      <w:r>
        <w:t xml:space="preserve">2. den von der technischen Überwachungsorganisation beauftragten Sachverständigen, soweit es zur Überprüfung der im Überwachungsvertrag festgelegten Anforderungen erforderlich ist, das Betreten des Grundstücks, der Geschäfts- und Betriebsräume, die Einsicht in Unterlagen und die Vornahme von technischen Ermittlungen und Überprüfungen zu gestatten sowie Arbeitskräfte und Werkzeuge zur Verfügung zu stellen und</w:t>
      </w:r>
    </w:p>
    <w:p>
      <w:pPr>
        <w:ind w:left="420"/>
      </w:pPr>
      <w:r>
        <w:t xml:space="preserve">3. der technischen Überwachungsorganisation alle Änderungen im Betrieb, die für die Erfüllung der in dieser Verordnung genannten Anforderungen an Entsorgungsfachbetriebe erheblich sind, unverzüglich anzuzeigen.</w:t>
      </w:r>
    </w:p>
    <w:p>
      <w:r>
        <w:t xml:space="preserve">(4) Die Vertragsparteien können weitergehende oder ergänzende Vereinbarungen treffen, soweit diese den Anforderungen des § 56 des Kreislaufwirtschaftsgesetzes und dieser Verordnung nicht widersprechen.</w:t>
      </w:r>
    </w:p>
    <w:p>
      <w:r>
        <w:t xml:space="preserve">(5) Die technische Überwachungsorganisation darf den Überwachungsvertrag mit einem noch nicht zertifizierten Betrieb nur abschließen, wenn eine Vorprüfung ergibt, dass der Betrieb die Gewähr dafür bietet, die in dieser Verordnung festgelegten Anforderungen an Entsorgungsfachbetriebe zu erfüllen. Die Vorprüfung umfasst folgende Bereiche:</w:t>
      </w:r>
    </w:p>
    <w:p>
      <w:pPr>
        <w:ind w:left="420"/>
      </w:pPr>
      <w:r>
        <w:t xml:space="preserve">1. Anforderungen an die Betriebsorganisation nach § 3 Absatz 1,</w:t>
      </w:r>
    </w:p>
    <w:p>
      <w:pPr>
        <w:ind w:left="420"/>
      </w:pPr>
      <w:r>
        <w:t xml:space="preserve">2. Anforderungen an die Durchführung der abfallwirtschaftlichen Tätigkeit nach § 7 Absatz 1 Satz 2 im Hinblick auf die erforderlichen behördlichen Entscheidungen, insbesondere Planfeststellungen, Genehmigungen, Zulassungen, Erlaubnisse und Bewilligungen,</w:t>
      </w:r>
    </w:p>
    <w:p>
      <w:pPr>
        <w:ind w:left="420"/>
      </w:pPr>
      <w:r>
        <w:t xml:space="preserve">3. Anforderungen an die Zuverlässigkeit des Inhabers und der für die Leitung und Beaufsichtigung des Betriebes verantwortlichen Personen nach § 8 Absatz 1 und 2 sowie</w:t>
      </w:r>
    </w:p>
    <w:p>
      <w:pPr>
        <w:ind w:left="420"/>
      </w:pPr>
      <w:r>
        <w:t xml:space="preserve">4. Anforderungen an die Fachkunde des Inhabers und der für die Leitung und Beaufsichtigung des Betriebes verantwortlichen Personen nach § 9 Absatz 1 Satz 1 und 2 Nummer 1 und 2 sowie Absatz 2.</w:t>
      </w:r>
    </w:p>
    <w:p>
      <w:r>
        <w:t xml:space="preserve">Die technische Überwachungsorganisation entscheidet, ob zur Überprüfung der Voraussetzungen des Satzes 2 ein Vor-Ort-Termin erforderlich ist. Die Ergebnisse der Vorprüfung sowie die abschließende Einschätzung der technischen Überwachungsorganisation, ob der Betrieb die Gewähr dafür bietet, die in dieser Verordnung festgelegten Anforderungen an Entsorgungsfachbetriebe zu erfüllen, sind zu dokumentieren und der Zustimmungsbehörde mit dem Antrag auf Zustimmung zum Überwachungsvertrag vorzulegen.</w:t>
      </w:r>
    </w:p>
    <w:p>
      <w:r>
        <w:rPr>
          <w:color w:val="555555"/>
          <w:sz w:val="17"/>
        </w:rPr>
        <w:t xml:space="preserve">Zitiervorschlag: § 11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