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EdlStFAusbV 2025 — Inhalt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und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