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EdlStFAusbV 2025 — Inhalt</w:t>
      </w:r>
    </w:p>
    <w:p>
      <w:r>
        <w:rPr>
          <w:color w:val="555555"/>
          <w:sz w:val="18"/>
        </w:rPr>
        <w:t xml:space="preserve">Edelsteinfasser-Ausbildungsverordnung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Die Abschlussprüfung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11 EdlStFAusbV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https://recht.nulegal.eu/gesetze/EdlStFAusbV%202025/11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