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EdelstGrMstrV — Inkrafttreten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November 1992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