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EdelstGrMstrV — Arbeitsprobe</w:t>
      </w:r>
    </w:p>
    <w:p>
      <w:r>
        <w:rPr>
          <w:color w:val="555555"/>
          <w:sz w:val="18"/>
        </w:rPr>
        <w:t xml:space="preserve">Edelsteingraveurmeisterverordnung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zwei der nachstehend genannten Arbeiten auszuführen:</w:t>
      </w:r>
    </w:p>
    <w:p>
      <w:pPr>
        <w:ind w:left="420"/>
      </w:pPr>
      <w:r>
        <w:t xml:space="preserve">1. ein Monogramm,</w:t>
      </w:r>
    </w:p>
    <w:p>
      <w:pPr>
        <w:ind w:left="420"/>
      </w:pPr>
      <w:r>
        <w:t xml:space="preserve">2. ein Relief in figürlicher Darstellung,</w:t>
      </w:r>
    </w:p>
    <w:p>
      <w:pPr>
        <w:ind w:left="420"/>
      </w:pPr>
      <w:r>
        <w:t xml:space="preserve">3. eine Blüte,</w:t>
      </w:r>
    </w:p>
    <w:p>
      <w:pPr>
        <w:ind w:left="420"/>
      </w:pPr>
      <w:r>
        <w:t xml:space="preserve">4. ein Gegenstand in abstrakter Gestaltung,</w:t>
      </w:r>
    </w:p>
    <w:p>
      <w:pPr>
        <w:ind w:left="420"/>
      </w:pPr>
      <w:r>
        <w:t xml:space="preserve">5. eine Schattierung,</w:t>
      </w:r>
    </w:p>
    <w:p>
      <w:pPr>
        <w:ind w:left="420"/>
      </w:pPr>
      <w:r>
        <w:t xml:space="preserve">6. eine Ornamentik-Gravur.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EdelstGrMstrV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https://recht.nulegal.eu/gesetze/EdelstGrMstrV/4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