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EdSchleifAusbV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und auf Grund des § 25 Absatz 1 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