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EZulV 1976 — Übergangsregelung für Beamte des Bundeseisenbahnvermögens und der Postnachfolgeunternehmen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Abweichend von Abschnitt 3 gelten § 19 Absatz 1 und § 20 Absatz 5 in der bis zum 30. September 2013 geltenden Fassung fort</w:t>
      </w:r>
    </w:p>
    <w:p>
      <w:pPr>
        <w:ind w:left="420"/>
      </w:pPr>
      <w:r>
        <w:t xml:space="preserve">1. für Beamte des Bundeseisenbahnvermögens, die der Deutschen Bahn Aktiengesellschaft oder einer Gesellschaft zugewiesen sind, die ausgegliedert worden ist nach § 2 Absatz 1 und § 3 Absatz 3 des Deutsche Bahn Gründungsgesetzes vom 27. Dezember 1993 (BGBl. I S. 2378, 2386), das zuletzt durch Artikel 307 der Verordnung vom 31. Oktober 2006 (BGBl. I S. 2407) geändert worden ist, und</w:t>
      </w:r>
    </w:p>
    <w:p>
      <w:pPr>
        <w:ind w:left="420"/>
      </w:pPr>
      <w:r>
        <w:t xml:space="preserve">2. für Beamte, die bei einem Postnachfolgeunternehmen beschäftigt sind.</w:t>
      </w:r>
    </w:p>
    <w:p>
      <w:r>
        <w:t xml:space="preserve">(2) Die Schichtzulagen nach § 20 Absatz 5 in der bis zum 30. September 2013 geltenden Fassung können durch Rechtsverordnung um bis zu 10 Prozent erhöht werden. Die Rechtsverordnung erlässt</w:t>
      </w:r>
    </w:p>
    <w:p>
      <w:pPr>
        <w:ind w:left="420"/>
      </w:pPr>
      <w:r>
        <w:t xml:space="preserve">1. für die Beamten nach Absatz 1 Nummer 1 das Bundesministerium für Verkehr und digitale Infrastruktur im Einvernehmen mit dem Bundesministerium der Finanzen und dem Bundesministerium des Innern, für Bau und Heimat,</w:t>
      </w:r>
    </w:p>
    <w:p>
      <w:pPr>
        <w:ind w:left="420"/>
      </w:pPr>
      <w:r>
        <w:t xml:space="preserve">2. für die Beamten nach Absatz 1 Nummer 2 das Bundesministerium der Finanzen nach Anhörung des Vorstands des Postnachfolgeunternehmens im Einvernehmen mit dem Bundesministerium des Innern, für Bau und Heimat.</w:t>
      </w:r>
    </w:p>
    <w:p>
      <w:r>
        <w:rPr>
          <w:color w:val="555555"/>
          <w:sz w:val="17"/>
        </w:rPr>
        <w:t xml:space="preserve">Zitiervorschlag: § 24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