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23d EZulV 1976 — Zulage für Tätigkeiten im Maschinenraum seegehender Schiffe</w:t>
      </w:r>
    </w:p>
    <w:p>
      <w:r>
        <w:rPr>
          <w:color w:val="555555"/>
          <w:sz w:val="18"/>
        </w:rPr>
        <w:t xml:space="preserve">Erschwerniszulagenverordnung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Beamte und Soldaten, die im Maschinenraum eines seegehenden Schiffes verwendet werden, erhalten eine monatliche Zulage (Maschinenzulage).</w:t>
      </w:r>
    </w:p>
    <w:p>
      <w:r>
        <w:t xml:space="preserve">(2) Die Maschinenzulage erhalten auch Beamte und Soldaten, die im Maschinenraum eines Binnenfahrzeuges der Bundeswehr tätig sind, das durchgehend mehr als zwölf Stunden seewärts der Grenzen der Seefahrt (§ 1 der Flaggenrechtsverordnung) eingesetzt ist. Eingeschlossen ist die Dauer des Aufenthalts in Seehäfen, nicht jedoch die Dauer der An- und Abfahrt auf Binnengewässern.</w:t>
      </w:r>
    </w:p>
    <w:p>
      <w:r>
        <w:t xml:space="preserve">(3) Die Maschinenzulage beträgt für Verwendungen auf Schiffen</w:t>
      </w:r>
    </w:p>
    <w:p>
      <w:r>
        <w:rPr>
          <w:rFonts w:ascii="Courier New" w:hAnsi="Courier New"/>
          <w:sz w:val="17"/>
        </w:rPr>
        <w:t xml:space="preserve">der Marine oder anderer Streitkräfte    32,10 Euro,</w:t>
      </w:r>
    </w:p>
    <w:p>
      <w:r>
        <w:rPr>
          <w:rFonts w:ascii="Courier New" w:hAnsi="Courier New"/>
          <w:sz w:val="17"/>
        </w:rPr>
        <w:t xml:space="preserve">sonstiger Eigner    21,40 Euro.</w:t>
      </w:r>
    </w:p>
    <w:p>
      <w:pPr>
        <w:ind w:left="420"/>
      </w:pPr>
      <w:r>
        <w:t xml:space="preserve">2. (4) Die Maschinenzulage wird nicht neben der Stellenzulage nach Nummer 9a Absatz 1 Satz 1 Nummer 2 der Vorbemerkungen zu den Bundesbesoldungsordnungen A und B des Bundesbesoldungsgesetzes gewährt.</w:t>
      </w:r>
    </w:p>
    <w:p>
      <w:r>
        <w:rPr>
          <w:color w:val="555555"/>
          <w:sz w:val="17"/>
        </w:rPr>
        <w:t xml:space="preserve">Zitiervorschlag: § 23d EZulV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https://recht.nulegal.eu/gesetze/EZulV%201976/23d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23d EZulV 1976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