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EZulV 1976 — Ausschluss einer Erschwerniszulage</w:t>
      </w:r>
    </w:p>
    <w:p>
      <w:r>
        <w:rPr>
          <w:color w:val="555555"/>
          <w:sz w:val="18"/>
        </w:rPr>
        <w:t xml:space="preserve">Erschwerniszulagenverordnung</w:t>
      </w:r>
    </w:p>
    <w:p>
      <w:r>
        <w:rPr>
          <w:color w:val="555555"/>
          <w:sz w:val="18"/>
        </w:rPr>
        <w:t xml:space="preserve">Stand: 10.06.2019 (konsolidierte Textfassung, kein amtliches Inkrafttretensdatum)</w:t>
      </w:r>
    </w:p>
    <w:p>
      <w:r>
        <w:t xml:space="preserve">Ist die Gewährung einer Erschwerniszulage neben einer anderen Zulage ganz oder teilweise ausgeschlossen, gilt dies auch für eine nach Wegfall der anderen Zulage gewährte Ausgleichszulage, solange diese noch nicht bis zur Hälfte aufgezehrt ist.</w:t>
      </w:r>
    </w:p>
    <w:p>
      <w:r>
        <w:rPr>
          <w:color w:val="555555"/>
          <w:sz w:val="17"/>
        </w:rPr>
        <w:t xml:space="preserve">Zitiervorschlag: § 2 EZulV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https://recht.nulegal.eu/gesetze/EZulV%201976/2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