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EWSG — Vorauszahlungen an Erdgaslieferanten</w:t>
      </w:r>
    </w:p>
    <w:p>
      <w:r>
        <w:rPr>
          <w:color w:val="555555"/>
          <w:sz w:val="18"/>
        </w:rPr>
        <w:t xml:space="preserve">Erdgas-Wärme-Soforthilfegesetz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Erdgaslieferanten haben in Höhe der Entlastungsbeträge nach § 2 Absatz 2 Satz 4 und 5, sowie der nach § 3 gewährten vorläufigen Leistungen einen Anspruch auf eine Vorauszahlung auf den Erstattungsanspruch nach § 6 gegen die Bundesrepublik Deutschland. Der Anspruch auf Vorauszahlung tritt an die Stelle der Zahlung des Letztverbrauchers.</w:t>
      </w:r>
    </w:p>
    <w:p>
      <w:r>
        <w:rPr>
          <w:color w:val="555555"/>
          <w:sz w:val="17"/>
        </w:rPr>
        <w:t xml:space="preserve">Zitiervorschlag: § 7 EWSG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https://recht.nulegal.eu/gesetze/EWSG/7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