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EWPBG — Prüfungsrecht des Bundesrechnungshofs</w:t>
      </w:r>
    </w:p>
    <w:p>
      <w:r>
        <w:rPr>
          <w:color w:val="555555"/>
          <w:sz w:val="18"/>
        </w:rPr>
        <w:t xml:space="preserve">Erdgas-Wärme-Preisbremsengesetz</w:t>
      </w:r>
    </w:p>
    <w:p>
      <w:r>
        <w:rPr>
          <w:color w:val="555555"/>
          <w:sz w:val="18"/>
        </w:rPr>
        <w:t xml:space="preserve">Stand: 20.01.2023 (konsolidierte Textfassung, kein amtliches Inkrafttretensdatum)</w:t>
      </w:r>
    </w:p>
    <w:p>
      <w:r>
        <w:t xml:space="preserve">Der Bundesrechnungshof ist</w:t>
      </w:r>
    </w:p>
    <w:p>
      <w:pPr>
        <w:ind w:left="420"/>
      </w:pPr>
      <w:r>
        <w:t xml:space="preserve">1. nach § 91 Absatz 1 Satz 1 Nummer 1 der Bundeshaushaltsordnung zur Prüfung berechtigt bei dem Beauftragten, der Kreditanstalt für Wiederaufbau und den Lieferanten, die Zahlungen nach den §§ 31 und 32 erhalten haben, sowie</w:t>
      </w:r>
    </w:p>
    <w:p>
      <w:pPr>
        <w:ind w:left="420"/>
      </w:pPr>
      <w:r>
        <w:t xml:space="preserve">2. nach § 91 Absatz 1 Satz 1 Nummer 3 der Bundeshaushaltsordnung zur Prüfung berechtigt bei den Letztverbrauchern, die Zahlungen nach § 7 Absatz 2 erhalten haben.</w:t>
      </w:r>
    </w:p>
    <w:p>
      <w:r>
        <w:rPr>
          <w:color w:val="555555"/>
          <w:sz w:val="17"/>
        </w:rPr>
        <w:t xml:space="preserve">Zitiervorschlag: § 37 EWPBG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https://recht.nulegal.eu/gesetze/EWPBG/37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