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EWPBG — Aufbewahrungs- und Berichtspflichten sowie Aufsicht der Prüfbehörde und Verfahren</w:t>
      </w:r>
    </w:p>
    <w:p>
      <w:r>
        <w:rPr>
          <w:color w:val="555555"/>
          <w:sz w:val="18"/>
        </w:rPr>
        <w:t xml:space="preserve">Erdgas-Wärme-Preisbremsengesetz</w:t>
      </w:r>
    </w:p>
    <w:p>
      <w:r>
        <w:rPr>
          <w:color w:val="555555"/>
          <w:sz w:val="18"/>
        </w:rPr>
        <w:t xml:space="preserve">Stand: 03.08.2023 (konsolidierte Textfassung, kein amtliches Inkrafttretensdatum)</w:t>
      </w:r>
    </w:p>
    <w:p>
      <w:r>
        <w:t xml:space="preserve">(1) Die Berichtspflicht der Prüfbehörde nach § 46 Absatz 2 Satz 1 des Strompreisbremsegesetzes ist für Entlastungen nach diesem Gesetz entsprechend anzuwenden.</w:t>
      </w:r>
    </w:p>
    <w:p>
      <w:r>
        <w:t xml:space="preserve">(2) Die Aufbewahrungspflichten nach § 38 des Strompreisbremsegesetzes sind für Entlastungen nach diesem Gesetz entsprechend mit der Maßgabe anzuwenden, dass sie für Letztverbraucher oder Kunden, die Unternehmen sind, und Lieferanten gelten.</w:t>
      </w:r>
    </w:p>
    <w:p>
      <w:r>
        <w:t xml:space="preserve">(3) Die Prüfbehörde hat die Aufgabe zu überwachen, dass</w:t>
      </w:r>
    </w:p>
    <w:p>
      <w:pPr>
        <w:ind w:left="420"/>
      </w:pPr>
      <w:r>
        <w:t xml:space="preserve">1. die Lieferanten ordnungsgemäß nach den Vorgaben dieses Gesetzes</w:t>
      </w:r>
    </w:p>
    <w:p>
      <w:pPr>
        <w:ind w:left="780"/>
      </w:pPr>
      <w:r>
        <w:t xml:space="preserve">a) die nach Teil 2 dieses Gesetzes vorgesehenen Entlastungen berechnen, gewähren und endabrechnen, dabei insbesondere die Höchstgrenzen nach § 18 einhalten sowie etwaige Rückforderungen im Rahmen der Jahresendabrechnung nach § 20 erheben,</w:t>
      </w:r>
    </w:p>
    <w:p>
      <w:pPr>
        <w:ind w:left="780"/>
      </w:pPr>
      <w:r>
        <w:t xml:space="preserve">b) ihren Mitteilungspflichten nach § 23 nachkommen und</w:t>
      </w:r>
    </w:p>
    <w:p>
      <w:pPr>
        <w:ind w:left="780"/>
      </w:pPr>
      <w:r>
        <w:t xml:space="preserve">c) ihren sonstigen Pflichten nach diesem Gesetz nachkommen,</w:t>
      </w:r>
    </w:p>
    <w:p>
      <w:pPr>
        <w:ind w:left="420"/>
      </w:pPr>
      <w:r>
        <w:t xml:space="preserve">2. die Letztverbraucher nach § 7 ordnungsgemäß den Entlastungsbetrag nach § 7 berechnen und endabrechnen, dabei insbesondere die Höchstgrenzen nach § 18 einhalten sowie etwaig zu viel erhaltene Entlastungsbeträge zurückzahlen.</w:t>
      </w:r>
    </w:p>
    <w:p>
      <w:r>
        <w:t xml:space="preserve">(4) Für die Wahrnehmung der Aufgaben der Prüfbehörde nach diesem Gesetz gilt § 46 Absatz 4 des Strompreisbremsegesetzes entsprechend.</w:t>
      </w:r>
    </w:p>
    <w:p>
      <w:r>
        <w:rPr>
          <w:color w:val="555555"/>
          <w:sz w:val="17"/>
        </w:rPr>
        <w:t xml:space="preserve">Zitiervorschlag: § 25 EWPBG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https://recht.nulegal.eu/gesetze/EWPBG/25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