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EWPBG — Mitteilungspflichten des Lieferanten</w:t>
      </w:r>
    </w:p>
    <w:p>
      <w:r>
        <w:rPr>
          <w:color w:val="555555"/>
          <w:sz w:val="18"/>
        </w:rPr>
        <w:t xml:space="preserve">Erdgas-Wärme-Preisbremsengesetz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Ein Lieferant ist verpflichtet, mitzuteilen:</w:t>
      </w:r>
    </w:p>
    <w:p>
      <w:pPr>
        <w:ind w:left="420"/>
      </w:pPr>
      <w:r>
        <w:t xml:space="preserve">1. der Prüfbehörde</w:t>
      </w:r>
    </w:p>
    <w:p>
      <w:pPr>
        <w:ind w:left="780"/>
      </w:pPr>
      <w:r>
        <w:t xml:space="preserve">a) auf Verlangen letztverbraucher- und entnahmestellenbezogen die Endabrechnung sowie die vorgenommenen Mengenkorrekturen gemäß § 10 Absatz 4 für Letztverbraucher, die einen Anspruch nach § 6 Absatz 1 Satz 4 Nummer 2 oder § 7 Absatz 2 Satz 3 haben, sowie</w:t>
      </w:r>
    </w:p>
    <w:p>
      <w:pPr>
        <w:ind w:left="780"/>
      </w:pPr>
      <w:r>
        <w:t xml:space="preserve">b) sämtliche Letztverbraucher oder Kunden mit Name und Anschrift,</w:t>
      </w:r>
    </w:p>
    <w:p>
      <w:pPr>
        <w:ind w:left="1140"/>
      </w:pPr>
      <w:r>
        <w:t xml:space="preserve">aa) deren Vorbehalt der Rückforderung der Lieferant nach § 8 Absatz 2 Satz 2 oder § 15 Absatz 3 Satz 2 erfüllt hat oder</w:t>
      </w:r>
    </w:p>
    <w:p>
      <w:pPr>
        <w:ind w:left="1140"/>
      </w:pPr>
      <w:r>
        <w:t xml:space="preserve">bb) denen der Lieferant insgesamt Entlastungsbeträge von mehr als 1 Million Euro gewährt hat, und</w:t>
      </w:r>
    </w:p>
    <w:p>
      <w:pPr>
        <w:ind w:left="420"/>
      </w:pPr>
      <w:r>
        <w:t xml:space="preserve">2. bei einem Lieferantenwechsel dem neuen Lieferanten unverzüglich, spätestens innerhalb von sechs Wochen nach Beendigung des Energielieferungsverhältnisses,</w:t>
      </w:r>
    </w:p>
    <w:p>
      <w:pPr>
        <w:ind w:left="780"/>
      </w:pPr>
      <w:r>
        <w:t xml:space="preserve">a) das bislang an der Entnahmestelle gewährte Entlastungskontingent, absolut sowie als Prozentsatz in Relation zu dem nach § 10 oder § 17 insgesamt zustehenden Entlastungskontingent,</w:t>
      </w:r>
    </w:p>
    <w:p>
      <w:pPr>
        <w:ind w:left="780"/>
      </w:pPr>
      <w:r>
        <w:t xml:space="preserve">b) den Referenzpreis, der dem Entlastungskontingent zugrunde liegt, und die Angabe, auf welcher Basis dieser gebildet wurde, sowie</w:t>
      </w:r>
    </w:p>
    <w:p>
      <w:pPr>
        <w:ind w:left="780"/>
      </w:pPr>
      <w:r>
        <w:t xml:space="preserve">c) die Höhe der Entlastungsbeträge, die dem Letztverbraucher oder Kunden im Abrechnungszeitraum gewährt worden sind.</w:t>
      </w:r>
    </w:p>
    <w:p>
      <w:r>
        <w:rPr>
          <w:color w:val="555555"/>
          <w:sz w:val="17"/>
        </w:rPr>
        <w:t xml:space="preserve">Zitiervorschlag: § 23 EWPBG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https://recht.nulegal.eu/gesetze/EWPBG/23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