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EWPBG — Jahresendabrechnung</w:t>
      </w:r>
    </w:p>
    <w:p>
      <w:r>
        <w:rPr>
          <w:color w:val="555555"/>
          <w:sz w:val="18"/>
        </w:rPr>
        <w:t xml:space="preserve">Erdgas-Wärme-Preisbremsengesetz</w:t>
      </w:r>
    </w:p>
    <w:p>
      <w:r>
        <w:rPr>
          <w:color w:val="555555"/>
          <w:sz w:val="18"/>
        </w:rPr>
        <w:t xml:space="preserve">Stand: 03.08.2023 (konsolidierte Textfassung, kein amtliches Inkrafttretensdatum)</w:t>
      </w:r>
    </w:p>
    <w:p>
      <w:r>
        <w:t xml:space="preserve">(1) Der Lieferant ist verpflichtet, in seinen Rechnungen für Lieferungen an Letztverbraucher oder Kunden unbeschadet sonstiger Vorgaben entnahmestellenbezogen folgende Angaben gesondert auszuweisen:</w:t>
      </w:r>
    </w:p>
    <w:p>
      <w:pPr>
        <w:ind w:left="420"/>
      </w:pPr>
      <w:r>
        <w:t xml:space="preserve">1. die Höhe der dem Letztverbraucher oder Kunden im Abrechnungszeitraum gewährten Entlastungsbeträge,</w:t>
      </w:r>
    </w:p>
    <w:p>
      <w:pPr>
        <w:ind w:left="420"/>
      </w:pPr>
      <w:r>
        <w:t xml:space="preserve">2. das dem Letztverbraucher oder Kunden durch ihn im Abrechnungszeitraum insgesamt gewährte Entlastungskontingent, absolut sowie als Prozentsatz in Relation zu dem nach § 10 und § 17 insgesamt zustehenden Entlastungskontingent,</w:t>
      </w:r>
    </w:p>
    <w:p>
      <w:pPr>
        <w:ind w:left="420"/>
      </w:pPr>
      <w:r>
        <w:t xml:space="preserve">3. die Summe der Zahlungen des Letztverbrauchers oder Kunden für Lieferungen in den Monaten, in denen er Anspruch auf Entlastungsbeträge hatte,</w:t>
      </w:r>
    </w:p>
    <w:p>
      <w:pPr>
        <w:ind w:left="420"/>
      </w:pPr>
      <w:r>
        <w:t xml:space="preserve">4. das Produkt aus dem Brutto-Arbeitspreis und dem Verbrauch des Letztverbrauchers oder Kunden in diesen Monaten (Brutto-Verbrauchskosten),</w:t>
      </w:r>
    </w:p>
    <w:p>
      <w:pPr>
        <w:ind w:left="420"/>
      </w:pPr>
      <w:r>
        <w:t xml:space="preserve">5. die Differenz zwischen den bereits geleisteten Zahlungen nach Nummer 3 sowie der Differenz aus den Brutto-Verbrauchskosten nach Nummer 4 und den gewährten Entlastungsbeträgen nach Nummer 1 sowie</w:t>
      </w:r>
    </w:p>
    <w:p>
      <w:pPr>
        <w:ind w:left="420"/>
      </w:pPr>
      <w:r>
        <w:t xml:space="preserve">6. im Fall des § 15 Absatz 2 den Anteil der direkt aus Erdgas oder Strom erzeugten Wärme an der Wärmelieferung in den jeweiligen Entlastungsperioden.</w:t>
      </w:r>
    </w:p>
    <w:p>
      <w:r>
        <w:t xml:space="preserve">Rechnet der Lieferant gegenüber dem Letztverbraucher oder Kunden nicht auf Jahresbasis ab, sondern in kürzeren Zeitintervallen, ist der Lieferant verpflichtet, dem Letztverbraucher oder Kunden nach Ablauf von zwölf Monaten eine Aufstellung nach Satz 1 zur Verfügung zu stellen.</w:t>
      </w:r>
    </w:p>
    <w:p>
      <w:r>
        <w:t xml:space="preserve">(1a) Der Lieferant und im Fall eines Letztverbrauchers nach § 7 der Beauftragte hat gegen den Letztverbraucher oder Kunden einen Anspruch auf Rückzahlung des dem Letztverbraucher oder Kunden gewährten Entlastungsbetrages, soweit dieser Betrag die im Bescheid nach § 19 festgestellte absolute oder relative Höchstgrenze überschreitet. Der Lieferant muss den Anspruch nach Satz 1 bis zum Ablauf des 30. Juni 2024 geltend machen, es sei denn, der Anspruch ist bereits durch oder aufgrund der Rechtsverordnung nach § 48 Absatz 1 Nummer 4a des Strompreisbremsegesetzes auf die Prüfbehörde oder den Bund übergegangen.</w:t>
      </w:r>
    </w:p>
    <w:p>
      <w:r>
        <w:t xml:space="preserve">(2) Ein Lieferant, der einen Letztverbraucher oder Kunden an einer Netzentnahmestelle am 31. Dezember 2023 beliefert hat, muss unverzüglich nach der Mitteilung des Letztverbrauchers oder Kunden nach § 22 Absatz 1 Nummer 2 oder einer nach § 22 Absatz 2 erforderlichen, jedoch nicht fristgerecht erfolgten Mitteilung, spätestens aber bis zum Ablauf des 30. Juni 2024 dem Letztverbraucher oder Kunden eine Endabrechnung über die gewährten Entlastungsbeträge verbunden mit einer Auflistung etwaiger Rückforderungsansprüche nach diesem Gesetz oder nach dem Strompreisbremsegesetz zukommen lassen, die netzentnahmestellenbezogen</w:t>
      </w:r>
    </w:p>
    <w:p>
      <w:pPr>
        <w:ind w:left="420"/>
      </w:pPr>
      <w:r>
        <w:t xml:space="preserve">1. die Angaben nach Absatz 1 enthält,</w:t>
      </w:r>
    </w:p>
    <w:p>
      <w:pPr>
        <w:ind w:left="420"/>
      </w:pPr>
      <w:r>
        <w:t xml:space="preserve">2. im Fall eines Lieferantenwechsels im Kalenderjahr 2023 die dem Letztverbraucher oder dem Kunden an der betreffenden Entnahmestelle insgesamt gewährten Entlastungsbeträge und das insgesamt gewährte Entlastungskontingent im Kalenderjahr 2023, absolut sowie als Prozentsatz in Relation zu dem nach § 10 und § 17 insgesamt zustehenden Entlastungskontingent, enthält und</w:t>
      </w:r>
    </w:p>
    <w:p>
      <w:pPr>
        <w:ind w:left="420"/>
      </w:pPr>
      <w:r>
        <w:t xml:space="preserve">3. sicherstellt, dass</w:t>
      </w:r>
    </w:p>
    <w:p>
      <w:pPr>
        <w:ind w:left="780"/>
      </w:pPr>
      <w:r>
        <w:t xml:space="preserve">a) das dem Letztverbraucher oder Kunden tatsächlich gewährte Entlastungskontingent die relativen Höchstgrenzen des § 18 Absatz 2 nicht überschreitet und</w:t>
      </w:r>
    </w:p>
    <w:p>
      <w:pPr>
        <w:ind w:left="780"/>
      </w:pPr>
      <w:r>
        <w:t xml:space="preserve">b) bei Letztverbrauchern oder Kunden, die</w:t>
      </w:r>
    </w:p>
    <w:p>
      <w:pPr>
        <w:ind w:left="1140"/>
      </w:pPr>
      <w:r>
        <w:t xml:space="preserve">aa) bis zum 31. März 2024 keine Selbsterklärung nach § 22 Absatz 2 oder eine Selbsterklärung nach § 22 Absatz 1 Satz 1 Nummer 2 Buchstabe d abgegeben haben, die dem Letztverbraucher oder Kunden von dem Lieferanten gewährten Entlastungsbeträge in Summe den Wert von 2 Millionen Euro nicht überschreiten,</w:t>
      </w:r>
    </w:p>
    <w:p>
      <w:pPr>
        <w:ind w:left="1140"/>
      </w:pPr>
      <w:r>
        <w:t xml:space="preserve">bb) eine Selbsterklärung nach § 22 Absatz 1 Satz 1 Nummer 2 Buchstabe c abgegeben haben, die dem Letztverbraucher oder Kunden</w:t>
      </w:r>
    </w:p>
    <w:p>
      <w:pPr>
        <w:ind w:left="1500"/>
      </w:pPr>
      <w:r>
        <w:t xml:space="preserve">aaa) gewährte Entlastungssumme den Betrag von 4 Millionen Euro in Umsetzung des Prüfvermerks des Prüfers nicht überschreitet und</w:t>
      </w:r>
    </w:p>
    <w:p>
      <w:pPr>
        <w:ind w:left="1500"/>
      </w:pPr>
      <w:r>
        <w:t xml:space="preserve">bbb) von dem Lieferanten gewährten Entlastungsbeträge an der betreffenden Entnahmestelle die relative Höchstgrenze des § 18 Absatz 2 Nummer 1 Buchstabe d nicht überschreiten oder</w:t>
      </w:r>
    </w:p>
    <w:p>
      <w:pPr>
        <w:ind w:left="1140"/>
      </w:pPr>
      <w:r>
        <w:t xml:space="preserve">cc) eine Selbsterklärung nach § 22 Absatz 1 Satz 1 Nummer 2 Buchstabe b abgegeben haben, die dem Letztverbraucher oder Kunden</w:t>
      </w:r>
    </w:p>
    <w:p>
      <w:pPr>
        <w:ind w:left="1500"/>
      </w:pPr>
      <w:r>
        <w:t xml:space="preserve">aaa) gewährte Entlastungssumme die in dem Bescheid nach § 20 ausgewiesenen absoluten Höchstgrenzen nach § 18 Absatz 1 in Umsetzung der Vorgaben des Bescheids nicht überschreitet und</w:t>
      </w:r>
    </w:p>
    <w:p>
      <w:pPr>
        <w:ind w:left="1500"/>
      </w:pPr>
      <w:r>
        <w:t xml:space="preserve">bbb) vom Lieferanten gewährten Entlastungsbeträge an der betreffenden Entnahmestelle die in dem Bescheid nach § 19 ausgewiesenen relativen Höchstgrenzen nach § 18 Absatz 2 nicht überschreiten.</w:t>
      </w:r>
    </w:p>
    <w:p>
      <w:r>
        <w:t xml:space="preserve">(3) Ein Lieferant muss für eine Entnahmestelle gewährte Entlastungsbeträge unverzüglich und vollständig bis spätestens 30. Juni 2024 zurückfordern, wenn der Letztverbraucher oder Kunde für diese Entnahmestelle eine Mitteilung nach § 22 Absatz 1 Satz 1 Nummer 1 abgegeben hat, aber bis zum 31. Mai 2024 keine Mitteilung nach § 22 Absatz 1 Satz 1 Nummer 2 abgegeben hat.</w:t>
      </w:r>
    </w:p>
    <w:p>
      <w:r>
        <w:t xml:space="preserve">(4) Soweit ein Rückforderungsanspruch des Lieferanten nach Absatz 1a durch oder aufgrund einer Rechtsverordnung nach § 48 Absatz 1 Nummer 4a des Strompreisbremsegesetzes auf die Prüfbehörde oder den Bund übergeht, kann die Prüfbehörde gewährte Entlastungen, die die festgestellten Höchstgrenzen übersteigen, auch durch schriftlichen oder elektronischen Verwaltungsakt vom Letztverbraucher oder Kunden zurückfordern. Widerspruch und Anfechtungsklage gegen die Rückforderungen nach Satz 1 haben keine aufschiebende Wirkung.</w:t>
      </w:r>
    </w:p>
    <w:p>
      <w:r>
        <w:rPr>
          <w:color w:val="555555"/>
          <w:sz w:val="17"/>
        </w:rPr>
        <w:t xml:space="preserve">Zitiervorschlag: § 20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