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EWPBG — Besondere Regelungen zur Entlastungserstreckung auf die Monate Januar und Februar 2023</w:t>
      </w:r>
    </w:p>
    <w:p>
      <w:r>
        <w:rPr>
          <w:color w:val="555555"/>
          <w:sz w:val="18"/>
        </w:rPr>
        <w:t xml:space="preserve">Erdgas-Wärme-Preisbremsengesetz</w:t>
      </w:r>
    </w:p>
    <w:p>
      <w:r>
        <w:rPr>
          <w:color w:val="555555"/>
          <w:sz w:val="18"/>
        </w:rPr>
        <w:t xml:space="preserve">Stand: 20.01.2023 (konsolidierte Textfassung, kein amtliches Inkrafttretensdatum)</w:t>
      </w:r>
    </w:p>
    <w:p>
      <w:r>
        <w:t xml:space="preserve">(1) Das Wärmeversorgungsunternehmen ist verpflichtet, Kunden nach § 11 Absatz 1 Satz 5 zusätzlich zu der Entlastung nach § 11 Absatz 1 für die Monate Januar und Februar 2023 jeweils den für den Monat März 2023 ermittelten Entlastungsbetrag gutzuschreiben, soweit mit dem Kunden in diesen Monaten bereits ein Vertragsverhältnis bestand.</w:t>
      </w:r>
    </w:p>
    <w:p>
      <w:r>
        <w:t xml:space="preserve">(2) Bei einer für den Monat März 2023 vertraglich vereinbarten Abschlags- oder Vorauszahlung kann die Berücksichtigung der Entlastungen nach Absatz 1 dadurch erfolgen, dass das Wärmeversorgungsunternehmen nach seiner Wahl</w:t>
      </w:r>
    </w:p>
    <w:p>
      <w:pPr>
        <w:ind w:left="420"/>
      </w:pPr>
      <w:r>
        <w:t xml:space="preserve">1. die vertraglich vereinbarte Abschlags- oder Vorauszahlung reduziert,</w:t>
      </w:r>
    </w:p>
    <w:p>
      <w:pPr>
        <w:ind w:left="420"/>
      </w:pPr>
      <w:r>
        <w:t xml:space="preserve">2. den Entlastungsbetrag mit bestehenden Forderungen aus seinem Vertragsverhältnis mit dem Kunden verrechnet,</w:t>
      </w:r>
    </w:p>
    <w:p>
      <w:pPr>
        <w:ind w:left="420"/>
      </w:pPr>
      <w:r>
        <w:t xml:space="preserve">3. eine erbrachte Abschlags- oder Vorauszahlung des Kunden zurücküberweist,</w:t>
      </w:r>
    </w:p>
    <w:p>
      <w:pPr>
        <w:ind w:left="420"/>
      </w:pPr>
      <w:r>
        <w:t xml:space="preserve">4. einen vertraglich vorgesehenen Zahlungsvorgang für die Monate Januar und Februar 2023 nicht auslöst,</w:t>
      </w:r>
    </w:p>
    <w:p>
      <w:pPr>
        <w:ind w:left="420"/>
      </w:pPr>
      <w:r>
        <w:t xml:space="preserve">5. in der nächsten Rechnung ausgleicht oder</w:t>
      </w:r>
    </w:p>
    <w:p>
      <w:pPr>
        <w:ind w:left="420"/>
      </w:pPr>
      <w:r>
        <w:t xml:space="preserve">6. Kombinationen zweier oder mehrerer der in den Nummern 1 bis 5 genannten Varianten nutzt.</w:t>
      </w:r>
    </w:p>
    <w:p>
      <w:r>
        <w:t xml:space="preserve">(3) Sind mit dem Kunden keine Abschlags- oder Vorauszahlungen vereinbart, so ist Absatz 2 auf Grundlage der Abrechnungen entsprechend anzuwenden.</w:t>
      </w:r>
    </w:p>
    <w:p>
      <w:r>
        <w:t xml:space="preserve">(4) § 11 Absatz 1 Satz 3 ist mit der Maßgabe entsprechend anzuwenden, dass das Wärmeversorgungsunternehmen verpflichtet ist, den auf einen Kunden nach Absatz 1 entfallenden Entlastungsbetrag in den ersten mit dem Kunden vereinbarten Abschlags- oder Vorauszahlungen nach dem 28. Februar 2023 unmittelbar und gleichmäßig zu berücksichtigen.</w:t>
      </w:r>
    </w:p>
    <w:p>
      <w:r>
        <w:rPr>
          <w:color w:val="555555"/>
          <w:sz w:val="17"/>
        </w:rPr>
        <w:t xml:space="preserve">Zitiervorschlag: § 13 EWPBG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