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EWPBG — Entlastungskontingent</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Der Entlastungsbetrag wird gewährt für ein Entlastungskontingent in Kilowattstunden pro Kalenderjahr. Dieses Entlastungskontingent beträgt für Entnahmestellen von Letztverbrauchern,</w:t>
      </w:r>
    </w:p>
    <w:p>
      <w:pPr>
        <w:ind w:left="420"/>
      </w:pPr>
      <w:r>
        <w:t xml:space="preserve">1. die einen Anspruch nach § 3 Absatz 1 haben, 80 Prozent des Jahresverbrauchs, den der Erdgaslieferant für die Entnahmestelle im Monat September 2022 prognostiziert hat; dabei ist bei Letztverbrauchern, die im Wege einer registrierenden Leistungsmessung beliefert werden, die vom zuständigen Messstellenbetreiber gemessene Netzentnahme für den Zeitraum des Kalenderjahres 2021 an der betreffenden Entnahmestelle maßgeblich;</w:t>
      </w:r>
    </w:p>
    <w:p>
      <w:pPr>
        <w:ind w:left="420"/>
      </w:pPr>
      <w:r>
        <w:t xml:space="preserve">2. die einen Anspruch nach § 6 haben, 70 Prozent der Menge leitungsgebundenen Erdgases, die der zuständige Messstellenbetreiber für den Zeitraum des Kalenderjahres 2021 an der betreffenden Entnahmestelle gemessen hat; dabei ist bei Letztverbrauchern, die über ein Standardlastprofil abgerechnet werden, der Jahresverbrauch, den der Erdgaslieferant für die Entnahmestelle im Monat September 2022 prognostiziert hat, maßgeblich;</w:t>
      </w:r>
    </w:p>
    <w:p>
      <w:pPr>
        <w:ind w:left="420"/>
      </w:pPr>
      <w:r>
        <w:t xml:space="preserve">3. die einen Anspruch nach § 7 Absatz 2 haben, 70 Prozent der Menge des aus Lieferungen im Sinne des § 7 Absatz 1 bezogenen leitungsgebundenen Erdgases, das der Letztverbraucher im Zeitraum des Kalenderjahres 2021 verbraucht hat.</w:t>
      </w:r>
    </w:p>
    <w:p>
      <w:r>
        <w:t xml:space="preserve">(2) Verfügt der Erdgaslieferant nicht über die in Absatz 1 Satz 2 Nummer 1 oder 2 genannte Verbrauchsprognose, hat er den nach § 24 Absatz 1 und 4 der Gasnetzzugangsverordnung geltenden und dem Erdgaslieferanten mitgeteilten prognostizierten Jahresverbrauch der Entnahmestelle anzusetzen.</w:t>
      </w:r>
    </w:p>
    <w:p>
      <w:r>
        <w:t xml:space="preserve">(3) Bei einem Letztverbraucher nach Absatz 1 Satz 2, der im Wege einer registrierenden Leistungsmessung beliefert wird und über dessen Entnahmestelle nach dem 1. Januar 2021 erstmalig leitungsgebundenes Erdgas bezogen wurde, beginnt der zugrunde zu legende Zeitraum mit dem Tag der Lieferung und endet der zugrunde zu legende Zeitraum nach einem Kalenderjahr. Wurde im Fall von Satz 1 erstmals leitungsgebundenes Erdgas nach dem 1. Januar 2022 bezogen, wird der Jahresverbrauch auf Basis der durchschnittlichen monatlichen Verbrauchsmengen geschätzt. Für die Schätzung sind die Verbrauchsmengen der am weitesten zurückliegenden Kalendermonate zu nutzen, höchstens jedoch zwölf Kalendermonate. Sofern der Schätzung nach Satz 3 Verbrauchsmengen über weniger als zwölf Kalendermonate zugrunde liegen, sind die Schätzungen jeden Kalendermonat mit den neuen zur Verfügung stehenden Verbrauchsmengen zu aktualisieren. Sofern nicht Daten über Verbrauchsmengen von mindestens drei Kalendermonaten vorliegen, beträgt die Jahresverbrauchsmenge null.</w:t>
      </w:r>
    </w:p>
    <w:p>
      <w:r>
        <w:t xml:space="preserve">(4) Für einen Letztverbraucher, der eine KWK-Anlage nach § 2 Nummer 13 und 14 des Kraft-Wärme-Kopplungsgesetzes betreibt, wird die nach den Absätzen 1 bis 3 zugrunde zu legende Jahresverbrauchsmenge des bezogenen leitungsgebundenen Erdgases reduziert um Mengen, die im zugrunde zu legenden Zeitraum nach den Absätzen 1 bis 3 entfallen auf die Erzeugung von</w:t>
      </w:r>
    </w:p>
    <w:p>
      <w:pPr>
        <w:ind w:left="420"/>
      </w:pPr>
      <w:r>
        <w:t xml:space="preserve">1. Kondensationsstrom, wobei der Kondensationsstrom gemessen in Kilowattstunden mit dem Faktor 2 auf die äquivalente Gasmenge gemessen in Kilowattstunden umzurechnen ist;</w:t>
      </w:r>
    </w:p>
    <w:p>
      <w:pPr>
        <w:ind w:left="420"/>
      </w:pPr>
      <w:r>
        <w:t xml:space="preserve">2. KWK-Nutzwärmeerzeugung, die an Dritte veräußert und nicht für eigene Zwecke verwendet wird, wobei hierbei das Produkt aus dem Anteil der veräußerten KWK-Nutzwärmeerzeugung, die veräußert wird, an der gesamten KWK-Nutzwärmeerzeugung und der Gasmenge maßgeblich ist, die nach Einhaltung der allgemein anerkannten Regeln der Technik auf die KWK-Nutzwärmeerzeugung entfällt und</w:t>
      </w:r>
    </w:p>
    <w:p>
      <w:pPr>
        <w:ind w:left="420"/>
      </w:pPr>
      <w:r>
        <w:t xml:space="preserve">3. KWK-Nettostromerzeugung, die an Dritte veräußert und nicht für eigene Zwecke verwendet wird, wobei das Produkt aus dem Anteil der KWK-Nettostromerzeugung, die veräußert wird, an der gesamten KWK-Nettostromerzeugung und der Gasmenge maßgeblich ist, die nach Einhaltung der allgemein anerkannten Regeln der Technik auf die KWK-Nettostromerzeugung entfällt.</w:t>
      </w:r>
    </w:p>
    <w:p>
      <w:r>
        <w:t xml:space="preserve">Die Einhaltung der allgemein anerkannten Regeln der Technik wird vermutet, wenn die Berechnung nach den Grundlagen und Rechenmethoden der Nummern 4 bis 6 und 8 des Arbeitsblattes FW 308 „Zertifizierung von KWK-Anlagen – Ermittlung des KWK-Stromes“ des AGFW/Energieeffizienzverband für Wärme, Kälte und KWK e. V. (Bundesanzeiger vom 19. Oktober 2015, Nichtamtlicher Teil, Institutionelle Veröffentlichungen) erstellt wurde. Ein Letztverbraucher im Sinne von Satz 1 ist verpflichtet, seinen Lieferanten über die Mengen nach Satz 1 in Textform bis zum 31. Mai 2023 oder, falls leitungsgebundenes Erdgas zum Betrieb einer KWK-Anlage nach § 2 Nummer 13 und 14 des Kraft-Wärme-Kopplungsgesetzes erstmals danach bezogen wird oder die erforderlichen Informationen erst danach vorliegen, unverzüglich hierüber zu informieren. Abweichend von Satz 3 ist ein Letztverbraucher im Sinne des § 7 Absatz 2 Satz 3 verpflichtet, anstelle seines Lieferanten seinen Messstellenbetreiber zu informieren. Sofern Letztverbraucher die Pflicht nach den Sätzen 3 oder 4 noch nicht erfüllt haben, beträgt die nach den Absätzen 1 bis 3 zugrunde zu legende Jahresverbrauchsmenge des bezogenen leitungsgebundenen Erdgases null. Wird die Pflicht nach den Sätzen 3 oder 4 fristgerecht erfüllt, so ist die vorläufige Reduktion der Jahresverbrauchsmenge nach Satz 5 rückwirkend zu korrigieren. Wird die Pflicht nach den Sätzen 3 oder 4 erst nach Fristablauf erfüllt, so ist die vorläufige Reduktion der Jahresverbrauchsmenge nach Satz 5 nur hinsichtlich zukünftiger Kalendermonate zu korrigieren, dabei bleibt für vergangene und bereits begonnene Kalendermonate die vorläufige Reduktion der Jahresverbrauchsmenge nach Satz 5 bestehen.</w:t>
      </w:r>
    </w:p>
    <w:p>
      <w:r>
        <w:rPr>
          <w:color w:val="555555"/>
          <w:sz w:val="17"/>
        </w:rPr>
        <w:t xml:space="preserve">Zitiervorschlag: § 10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