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EWKVerbotsV</w:t>
      </w:r>
    </w:p>
    <w:p>
      <w:r>
        <w:rPr>
          <w:color w:val="555555"/>
          <w:sz w:val="18"/>
        </w:rPr>
        <w:t xml:space="preserve">Einwegkunststoffverbotsverordnung</w:t>
      </w:r>
    </w:p>
    <w:p>
      <w:r>
        <w:rPr>
          <w:color w:val="555555"/>
          <w:sz w:val="18"/>
        </w:rPr>
        <w:t xml:space="preserve">Stand: 03.07.2021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EWKVerbotsV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https://recht.nulegal.eu/gesetze/EWKVerbotsV/schlussformel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