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EWKFondsV — Punktesystem des Einwegkunststofffonds</w:t>
      </w:r>
    </w:p>
    <w:p>
      <w:r>
        <w:rPr>
          <w:color w:val="555555"/>
          <w:sz w:val="18"/>
        </w:rPr>
        <w:t xml:space="preserve">Einwegkunststofffondsverordnung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Für das Punktesystem nach § 19 Absatz 1 des Einwegkunststofffondsgesetzes gelten folgende Punktzahlen:</w:t>
      </w:r>
    </w:p>
    <w:p>
      <w:pPr>
        <w:ind w:left="420"/>
      </w:pPr>
      <w:r>
        <w:t xml:space="preserve">1. für die Leistungen innerorts:</w:t>
      </w:r>
    </w:p>
    <w:p>
      <w:pPr>
        <w:ind w:left="780"/>
      </w:pPr>
      <w:r>
        <w:t xml:space="preserve">a) Reinigungsleistung Strecke 10,0 Punkte pro 1 Kilometer Reinigungsstrecke,</w:t>
      </w:r>
    </w:p>
    <w:p>
      <w:pPr>
        <w:ind w:left="780"/>
      </w:pPr>
      <w:r>
        <w:t xml:space="preserve">b) Sammlungsleistung Papierkorb 1,0 Punkte pro 100 Liter Papierkorbvolumen,</w:t>
      </w:r>
    </w:p>
    <w:p>
      <w:pPr>
        <w:ind w:left="780"/>
      </w:pPr>
      <w:r>
        <w:t xml:space="preserve">c) Reinigungsleistung Fläche 3,0 Punkte pro 1 000 Quadratmeter Reinigungsfläche,</w:t>
      </w:r>
    </w:p>
    <w:p>
      <w:pPr>
        <w:ind w:left="780"/>
      </w:pPr>
      <w:r>
        <w:t xml:space="preserve">d) Reinigungsleistung Sinkkasten 2,4 Punkte pro 1 Sinkkasten,</w:t>
      </w:r>
    </w:p>
    <w:p>
      <w:pPr>
        <w:ind w:left="780"/>
      </w:pPr>
      <w:r>
        <w:t xml:space="preserve">e) Entsorgungsleistung Abfallmenge 31,5 Punkte pro 1 Tonne Abfall,</w:t>
      </w:r>
    </w:p>
    <w:p>
      <w:pPr>
        <w:ind w:left="780"/>
      </w:pPr>
      <w:r>
        <w:t xml:space="preserve">f) Sensibilisierungsleistung 15,8 Punkte pro 1 Mitarbeiterstunde und</w:t>
      </w:r>
    </w:p>
    <w:p>
      <w:pPr>
        <w:ind w:left="420"/>
      </w:pPr>
      <w:r>
        <w:t xml:space="preserve">2. für die Leistungen außerorts:</w:t>
      </w:r>
    </w:p>
    <w:p>
      <w:pPr>
        <w:ind w:left="780"/>
      </w:pPr>
      <w:r>
        <w:t xml:space="preserve">a) Reinigungsleistung Strecke 7,3 Punkte pro 1 Kilometer Reinigungsstrecke,</w:t>
      </w:r>
    </w:p>
    <w:p>
      <w:pPr>
        <w:ind w:left="780"/>
      </w:pPr>
      <w:r>
        <w:t xml:space="preserve">b) Sammlungsleistung Papierkorb 0,7 Punkte pro 100 Liter Papierkorbvolumen,</w:t>
      </w:r>
    </w:p>
    <w:p>
      <w:pPr>
        <w:ind w:left="780"/>
      </w:pPr>
      <w:r>
        <w:t xml:space="preserve">c) Reinigungsleistung Fläche 2,4 Punkte pro 1 000 Quadratmeter Reinigungsfläche,</w:t>
      </w:r>
    </w:p>
    <w:p>
      <w:pPr>
        <w:ind w:left="780"/>
      </w:pPr>
      <w:r>
        <w:t xml:space="preserve">d) Entsorgungsleistung Abfallmenge 31,5 Punkte pro 1 Tonne Abfall,</w:t>
      </w:r>
    </w:p>
    <w:p>
      <w:pPr>
        <w:ind w:left="780"/>
      </w:pPr>
      <w:r>
        <w:t xml:space="preserve">e) Sensibilisierungsleistung 15,8 Punkte pro 1 Mitarbeiterstunde.</w:t>
      </w:r>
    </w:p>
    <w:p>
      <w:r>
        <w:rPr>
          <w:color w:val="555555"/>
          <w:sz w:val="17"/>
        </w:rPr>
        <w:t xml:space="preserve">Zitiervorschlag: § 3 EWKFondsV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https://recht.nulegal.eu/gesetze/EWKFondsV/3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